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687F" w14:textId="3C33B120" w:rsid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b/>
          <w:bCs/>
        </w:rPr>
        <w:t xml:space="preserve">Дәріс </w:t>
      </w:r>
      <w:r w:rsidR="00035D0B">
        <w:rPr>
          <w:rFonts w:ascii="Times New Roman" w:hAnsi="Times New Roman" w:cs="Times New Roman"/>
          <w:b/>
          <w:bCs/>
          <w:lang w:val="kk-KZ"/>
        </w:rPr>
        <w:t xml:space="preserve">№9 </w:t>
      </w:r>
      <w:r w:rsidRPr="00C84FFD">
        <w:rPr>
          <w:rFonts w:ascii="Times New Roman" w:hAnsi="Times New Roman" w:cs="Times New Roman"/>
          <w:b/>
          <w:bCs/>
        </w:rPr>
        <w:t>тақырыбы:</w:t>
      </w:r>
      <w:r w:rsidR="00035D0B">
        <w:rPr>
          <w:rFonts w:ascii="Times New Roman" w:hAnsi="Times New Roman" w:cs="Times New Roman"/>
          <w:lang w:val="kk-KZ"/>
        </w:rPr>
        <w:t xml:space="preserve"> </w:t>
      </w:r>
      <w:r w:rsidRPr="00C84FFD">
        <w:rPr>
          <w:rFonts w:ascii="Times New Roman" w:hAnsi="Times New Roman" w:cs="Times New Roman"/>
        </w:rPr>
        <w:t>t-SNE және деректердің визуализациясы: PCA-мен салыстыру</w:t>
      </w:r>
    </w:p>
    <w:p w14:paraId="5810E2E2" w14:textId="77777777" w:rsidR="00481DBB" w:rsidRPr="00C84FFD" w:rsidRDefault="00481DBB" w:rsidP="00EF39A2">
      <w:pPr>
        <w:tabs>
          <w:tab w:val="left" w:pos="284"/>
        </w:tabs>
        <w:spacing w:after="0" w:line="360" w:lineRule="auto"/>
        <w:ind w:left="-567" w:firstLine="567"/>
        <w:jc w:val="both"/>
        <w:rPr>
          <w:rFonts w:ascii="Times New Roman" w:hAnsi="Times New Roman" w:cs="Times New Roman"/>
          <w:lang w:val="kk-KZ"/>
        </w:rPr>
      </w:pPr>
    </w:p>
    <w:p w14:paraId="64397574" w14:textId="610BA015" w:rsidR="00C84FFD" w:rsidRPr="00C84FFD" w:rsidRDefault="00C84FFD" w:rsidP="00EF39A2">
      <w:pPr>
        <w:tabs>
          <w:tab w:val="left" w:pos="284"/>
        </w:tabs>
        <w:spacing w:after="0" w:line="360" w:lineRule="auto"/>
        <w:ind w:left="-567" w:firstLine="567"/>
        <w:jc w:val="both"/>
        <w:rPr>
          <w:rFonts w:ascii="Times New Roman" w:hAnsi="Times New Roman" w:cs="Times New Roman"/>
          <w:lang w:val="kk-KZ"/>
        </w:rPr>
      </w:pPr>
      <w:r w:rsidRPr="00C84FFD">
        <w:rPr>
          <w:rFonts w:ascii="Times New Roman" w:hAnsi="Times New Roman" w:cs="Times New Roman"/>
          <w:b/>
          <w:bCs/>
        </w:rPr>
        <w:t>Дәрістің мақсаты:</w:t>
      </w:r>
      <w:r w:rsidR="00035D0B">
        <w:rPr>
          <w:rFonts w:ascii="Times New Roman" w:hAnsi="Times New Roman" w:cs="Times New Roman"/>
          <w:lang w:val="kk-KZ"/>
        </w:rPr>
        <w:t xml:space="preserve"> </w:t>
      </w:r>
      <w:r w:rsidR="008C4BB1" w:rsidRPr="008C4BB1">
        <w:rPr>
          <w:rFonts w:ascii="Times New Roman" w:hAnsi="Times New Roman" w:cs="Times New Roman"/>
        </w:rPr>
        <w:t>t-SNE (t-distributed Stochastic Neighbor Embedding) әдісінің басты мақсаты – жоғары өлшемді деректер жиынтығындағы күрделі құрылымдарды және жергілікті (локальді) кластерлік қатынастарды ең төменгі өлшемді (көбіне 2D) кеңістікке тиімді визуализациялау</w:t>
      </w:r>
    </w:p>
    <w:p w14:paraId="0B5BC407"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b/>
          <w:bCs/>
        </w:rPr>
        <w:t>Негізгі сұрақтар:</w:t>
      </w:r>
    </w:p>
    <w:p w14:paraId="5A7BEEB3" w14:textId="77777777" w:rsidR="00C84FFD" w:rsidRPr="00035D0B" w:rsidRDefault="00C84FFD" w:rsidP="00EF39A2">
      <w:pPr>
        <w:pStyle w:val="a7"/>
        <w:numPr>
          <w:ilvl w:val="0"/>
          <w:numId w:val="16"/>
        </w:numPr>
        <w:tabs>
          <w:tab w:val="left" w:pos="284"/>
        </w:tabs>
        <w:spacing w:after="0" w:line="360" w:lineRule="auto"/>
        <w:ind w:left="-567" w:firstLine="567"/>
        <w:jc w:val="both"/>
        <w:rPr>
          <w:rFonts w:ascii="Times New Roman" w:hAnsi="Times New Roman" w:cs="Times New Roman"/>
        </w:rPr>
      </w:pPr>
      <w:r w:rsidRPr="00035D0B">
        <w:rPr>
          <w:rFonts w:ascii="Times New Roman" w:hAnsi="Times New Roman" w:cs="Times New Roman"/>
        </w:rPr>
        <w:t>t-SNE әдісінің мәні және мақсаты.</w:t>
      </w:r>
    </w:p>
    <w:p w14:paraId="5F811EAB" w14:textId="77777777" w:rsidR="00C84FFD" w:rsidRPr="00035D0B" w:rsidRDefault="00C84FFD" w:rsidP="00EF39A2">
      <w:pPr>
        <w:pStyle w:val="a7"/>
        <w:numPr>
          <w:ilvl w:val="0"/>
          <w:numId w:val="16"/>
        </w:numPr>
        <w:tabs>
          <w:tab w:val="left" w:pos="284"/>
        </w:tabs>
        <w:spacing w:after="0" w:line="360" w:lineRule="auto"/>
        <w:ind w:left="-567" w:firstLine="567"/>
        <w:jc w:val="both"/>
        <w:rPr>
          <w:rFonts w:ascii="Times New Roman" w:hAnsi="Times New Roman" w:cs="Times New Roman"/>
        </w:rPr>
      </w:pPr>
      <w:r w:rsidRPr="00035D0B">
        <w:rPr>
          <w:rFonts w:ascii="Times New Roman" w:hAnsi="Times New Roman" w:cs="Times New Roman"/>
        </w:rPr>
        <w:t>t-SNE алгоритмінің негізгі қадамдары.</w:t>
      </w:r>
    </w:p>
    <w:p w14:paraId="7782778F" w14:textId="77777777" w:rsidR="00C84FFD" w:rsidRPr="00035D0B" w:rsidRDefault="00C84FFD" w:rsidP="00EF39A2">
      <w:pPr>
        <w:pStyle w:val="a7"/>
        <w:numPr>
          <w:ilvl w:val="0"/>
          <w:numId w:val="16"/>
        </w:numPr>
        <w:tabs>
          <w:tab w:val="left" w:pos="284"/>
        </w:tabs>
        <w:spacing w:after="0" w:line="360" w:lineRule="auto"/>
        <w:ind w:left="-567" w:firstLine="567"/>
        <w:jc w:val="both"/>
        <w:rPr>
          <w:rFonts w:ascii="Times New Roman" w:hAnsi="Times New Roman" w:cs="Times New Roman"/>
        </w:rPr>
      </w:pPr>
      <w:r w:rsidRPr="00035D0B">
        <w:rPr>
          <w:rFonts w:ascii="Times New Roman" w:hAnsi="Times New Roman" w:cs="Times New Roman"/>
        </w:rPr>
        <w:t>Перплекситілік және KL-дивергенция ұғымдары.</w:t>
      </w:r>
    </w:p>
    <w:p w14:paraId="6331A94D" w14:textId="77777777" w:rsidR="00C84FFD" w:rsidRPr="00035D0B" w:rsidRDefault="00C84FFD" w:rsidP="00EF39A2">
      <w:pPr>
        <w:pStyle w:val="a7"/>
        <w:numPr>
          <w:ilvl w:val="0"/>
          <w:numId w:val="16"/>
        </w:numPr>
        <w:tabs>
          <w:tab w:val="left" w:pos="284"/>
        </w:tabs>
        <w:spacing w:after="0" w:line="360" w:lineRule="auto"/>
        <w:ind w:left="-567" w:firstLine="567"/>
        <w:jc w:val="both"/>
        <w:rPr>
          <w:rFonts w:ascii="Times New Roman" w:hAnsi="Times New Roman" w:cs="Times New Roman"/>
        </w:rPr>
      </w:pPr>
      <w:r w:rsidRPr="00035D0B">
        <w:rPr>
          <w:rFonts w:ascii="Times New Roman" w:hAnsi="Times New Roman" w:cs="Times New Roman"/>
        </w:rPr>
        <w:t>t-SNE мен PCA арасындағы айырмашылықтар.</w:t>
      </w:r>
    </w:p>
    <w:p w14:paraId="355CDB26" w14:textId="13B785D3" w:rsidR="00C84FFD" w:rsidRPr="00035D0B" w:rsidRDefault="00C84FFD" w:rsidP="00EF39A2">
      <w:pPr>
        <w:pStyle w:val="a7"/>
        <w:numPr>
          <w:ilvl w:val="0"/>
          <w:numId w:val="16"/>
        </w:numPr>
        <w:tabs>
          <w:tab w:val="left" w:pos="284"/>
        </w:tabs>
        <w:spacing w:after="0" w:line="360" w:lineRule="auto"/>
        <w:ind w:left="-567" w:firstLine="567"/>
        <w:jc w:val="both"/>
        <w:rPr>
          <w:rFonts w:ascii="Times New Roman" w:hAnsi="Times New Roman" w:cs="Times New Roman"/>
        </w:rPr>
      </w:pPr>
      <w:r w:rsidRPr="00035D0B">
        <w:rPr>
          <w:rFonts w:ascii="Times New Roman" w:hAnsi="Times New Roman" w:cs="Times New Roman"/>
        </w:rPr>
        <w:t>Визуализация нәтижелерін интерпретациялау ережелері.</w:t>
      </w:r>
    </w:p>
    <w:p w14:paraId="4188FBB2"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p>
    <w:p w14:paraId="46500BA9"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b/>
          <w:bCs/>
        </w:rPr>
        <w:t>Қысқаша мазмұн (тезистер):</w:t>
      </w:r>
    </w:p>
    <w:p w14:paraId="07DC2E7C"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t-SNE (t-distributed Stochastic Neighbor Embedding) — жоғары өлшемді деректерді төмен өлшемді кеңістікте (2D немесе 3D) көрнекі бейнелеуге арналған әдіс.</w:t>
      </w:r>
    </w:p>
    <w:p w14:paraId="24F00797"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Мақсаты: жоғары өлшемді кеңістіктегі ұқсас нүктелерді төмен өлшемді кеңістікте де жақын орналастыру.</w:t>
      </w:r>
    </w:p>
    <w:p w14:paraId="275FFCB4"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Қадамдары:</w:t>
      </w:r>
    </w:p>
    <w:p w14:paraId="286E5EDB" w14:textId="77777777" w:rsidR="00C84FFD" w:rsidRPr="00C84FFD" w:rsidRDefault="00C84FFD" w:rsidP="00EF39A2">
      <w:pPr>
        <w:numPr>
          <w:ilvl w:val="1"/>
          <w:numId w:val="11"/>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Жоғары өлшемді кеңістіктегі нүктелер арасындағы ұқсастықты есептеу (Гаусс таралуы).</w:t>
      </w:r>
    </w:p>
    <w:p w14:paraId="2D39CCC1" w14:textId="77777777" w:rsidR="00C84FFD" w:rsidRPr="00C84FFD" w:rsidRDefault="00C84FFD" w:rsidP="00EF39A2">
      <w:pPr>
        <w:numPr>
          <w:ilvl w:val="1"/>
          <w:numId w:val="11"/>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Төмен өлшемді кеңістікте нүктелердің жаңа орналасуын анықтау (t-таралуы).</w:t>
      </w:r>
    </w:p>
    <w:p w14:paraId="1D70CFBF" w14:textId="77777777" w:rsidR="00C84FFD" w:rsidRPr="00C84FFD" w:rsidRDefault="00C84FFD" w:rsidP="00EF39A2">
      <w:pPr>
        <w:numPr>
          <w:ilvl w:val="1"/>
          <w:numId w:val="11"/>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Екі кеңістіктегі ұқсастық айырмашылығын KL-дивергенция арқылы минимизациялау.</w:t>
      </w:r>
    </w:p>
    <w:p w14:paraId="0BDE9EBE"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 xml:space="preserve">Негізгі параметр: </w:t>
      </w:r>
      <w:r w:rsidRPr="00C84FFD">
        <w:rPr>
          <w:rFonts w:ascii="Times New Roman" w:hAnsi="Times New Roman" w:cs="Times New Roman"/>
          <w:i/>
          <w:iCs/>
        </w:rPr>
        <w:t>Перплекситілік (Perplexity)</w:t>
      </w:r>
      <w:r w:rsidRPr="00C84FFD">
        <w:rPr>
          <w:rFonts w:ascii="Times New Roman" w:hAnsi="Times New Roman" w:cs="Times New Roman"/>
        </w:rPr>
        <w:t xml:space="preserve"> – алгоритм ескеретін көршілер саны (5–50 аралығында).</w:t>
      </w:r>
    </w:p>
    <w:p w14:paraId="767C9605"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Интерпретация ерекшелігі:</w:t>
      </w:r>
    </w:p>
    <w:p w14:paraId="24942418" w14:textId="77777777" w:rsidR="00C84FFD" w:rsidRPr="00C84FFD" w:rsidRDefault="00C84FFD" w:rsidP="00EF39A2">
      <w:pPr>
        <w:numPr>
          <w:ilvl w:val="1"/>
          <w:numId w:val="12"/>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Кластерлердің болуы ұқсас деректер топтарын білдіреді;</w:t>
      </w:r>
    </w:p>
    <w:p w14:paraId="6239844F" w14:textId="77777777" w:rsidR="00C84FFD" w:rsidRPr="00C84FFD" w:rsidRDefault="00C84FFD" w:rsidP="00EF39A2">
      <w:pPr>
        <w:numPr>
          <w:ilvl w:val="1"/>
          <w:numId w:val="12"/>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Кластерлер арасындағы арақашықтық нақты физикалық қашықтықты білдірмейді;</w:t>
      </w:r>
    </w:p>
    <w:p w14:paraId="5395B180" w14:textId="77777777" w:rsidR="00C84FFD" w:rsidRPr="00C84FFD" w:rsidRDefault="00C84FFD" w:rsidP="00EF39A2">
      <w:pPr>
        <w:numPr>
          <w:ilvl w:val="1"/>
          <w:numId w:val="12"/>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Нәтиже кездейсоқ бастауға тәуелді, сондықтан әр іске қосылғанда аздап өзгереді.</w:t>
      </w:r>
    </w:p>
    <w:p w14:paraId="625D1BBC" w14:textId="77777777" w:rsidR="00C84FFD" w:rsidRPr="00C84FFD" w:rsidRDefault="00C84FFD" w:rsidP="001F488B">
      <w:pPr>
        <w:tabs>
          <w:tab w:val="left" w:pos="284"/>
        </w:tabs>
        <w:spacing w:after="0" w:line="360" w:lineRule="auto"/>
        <w:ind w:left="-567" w:firstLine="567"/>
        <w:jc w:val="center"/>
        <w:rPr>
          <w:rFonts w:ascii="Times New Roman" w:hAnsi="Times New Roman" w:cs="Times New Roman"/>
        </w:rPr>
      </w:pPr>
    </w:p>
    <w:p w14:paraId="30C75D6F" w14:textId="77777777" w:rsidR="00C84FFD" w:rsidRPr="00C84FFD" w:rsidRDefault="00C84FFD" w:rsidP="001F488B">
      <w:pPr>
        <w:tabs>
          <w:tab w:val="left" w:pos="284"/>
        </w:tabs>
        <w:spacing w:after="0" w:line="360" w:lineRule="auto"/>
        <w:ind w:left="-567" w:firstLine="567"/>
        <w:jc w:val="center"/>
        <w:rPr>
          <w:rFonts w:ascii="Times New Roman" w:hAnsi="Times New Roman" w:cs="Times New Roman"/>
        </w:rPr>
      </w:pPr>
      <w:r w:rsidRPr="00C84FFD">
        <w:rPr>
          <w:rFonts w:ascii="Times New Roman" w:hAnsi="Times New Roman" w:cs="Times New Roman"/>
          <w:b/>
          <w:bCs/>
        </w:rPr>
        <w:t>PCA мен t-SNE айырмашылығы:</w:t>
      </w:r>
    </w:p>
    <w:tbl>
      <w:tblPr>
        <w:tblStyle w:val="ac"/>
        <w:tblW w:w="0" w:type="auto"/>
        <w:tblLook w:val="04A0" w:firstRow="1" w:lastRow="0" w:firstColumn="1" w:lastColumn="0" w:noHBand="0" w:noVBand="1"/>
      </w:tblPr>
      <w:tblGrid>
        <w:gridCol w:w="2265"/>
        <w:gridCol w:w="2915"/>
        <w:gridCol w:w="4165"/>
      </w:tblGrid>
      <w:tr w:rsidR="00C84FFD" w:rsidRPr="00C84FFD" w14:paraId="70A4B772" w14:textId="77777777" w:rsidTr="00C84FFD">
        <w:tc>
          <w:tcPr>
            <w:tcW w:w="0" w:type="auto"/>
            <w:hideMark/>
          </w:tcPr>
          <w:p w14:paraId="6B582E4F" w14:textId="77777777" w:rsidR="00C84FFD" w:rsidRPr="00C84FFD" w:rsidRDefault="00C84FFD" w:rsidP="001F488B">
            <w:pPr>
              <w:tabs>
                <w:tab w:val="left" w:pos="284"/>
              </w:tabs>
              <w:spacing w:line="360" w:lineRule="auto"/>
              <w:ind w:left="-567" w:firstLine="567"/>
              <w:jc w:val="center"/>
              <w:rPr>
                <w:rFonts w:ascii="Times New Roman" w:hAnsi="Times New Roman" w:cs="Times New Roman"/>
                <w:b/>
                <w:bCs/>
              </w:rPr>
            </w:pPr>
            <w:r w:rsidRPr="00C84FFD">
              <w:rPr>
                <w:rFonts w:ascii="Times New Roman" w:hAnsi="Times New Roman" w:cs="Times New Roman"/>
                <w:b/>
                <w:bCs/>
              </w:rPr>
              <w:t>Ерекшелік</w:t>
            </w:r>
          </w:p>
        </w:tc>
        <w:tc>
          <w:tcPr>
            <w:tcW w:w="0" w:type="auto"/>
            <w:hideMark/>
          </w:tcPr>
          <w:p w14:paraId="30F57560" w14:textId="77777777" w:rsidR="00C84FFD" w:rsidRPr="00C84FFD" w:rsidRDefault="00C84FFD" w:rsidP="001F488B">
            <w:pPr>
              <w:tabs>
                <w:tab w:val="left" w:pos="284"/>
              </w:tabs>
              <w:spacing w:line="360" w:lineRule="auto"/>
              <w:ind w:left="-567" w:firstLine="567"/>
              <w:jc w:val="center"/>
              <w:rPr>
                <w:rFonts w:ascii="Times New Roman" w:hAnsi="Times New Roman" w:cs="Times New Roman"/>
                <w:b/>
                <w:bCs/>
              </w:rPr>
            </w:pPr>
            <w:r w:rsidRPr="00C84FFD">
              <w:rPr>
                <w:rFonts w:ascii="Times New Roman" w:hAnsi="Times New Roman" w:cs="Times New Roman"/>
                <w:b/>
                <w:bCs/>
              </w:rPr>
              <w:t>PCA</w:t>
            </w:r>
          </w:p>
        </w:tc>
        <w:tc>
          <w:tcPr>
            <w:tcW w:w="0" w:type="auto"/>
            <w:hideMark/>
          </w:tcPr>
          <w:p w14:paraId="53A4B446" w14:textId="77777777" w:rsidR="00C84FFD" w:rsidRPr="00C84FFD" w:rsidRDefault="00C84FFD" w:rsidP="001F488B">
            <w:pPr>
              <w:tabs>
                <w:tab w:val="left" w:pos="284"/>
              </w:tabs>
              <w:spacing w:line="360" w:lineRule="auto"/>
              <w:ind w:left="-567" w:firstLine="567"/>
              <w:jc w:val="center"/>
              <w:rPr>
                <w:rFonts w:ascii="Times New Roman" w:hAnsi="Times New Roman" w:cs="Times New Roman"/>
                <w:b/>
                <w:bCs/>
              </w:rPr>
            </w:pPr>
            <w:r w:rsidRPr="00C84FFD">
              <w:rPr>
                <w:rFonts w:ascii="Times New Roman" w:hAnsi="Times New Roman" w:cs="Times New Roman"/>
                <w:b/>
                <w:bCs/>
              </w:rPr>
              <w:t>t-SNE</w:t>
            </w:r>
          </w:p>
        </w:tc>
      </w:tr>
      <w:tr w:rsidR="00C84FFD" w:rsidRPr="00C84FFD" w14:paraId="7D88570B" w14:textId="77777777" w:rsidTr="00C84FFD">
        <w:tc>
          <w:tcPr>
            <w:tcW w:w="0" w:type="auto"/>
            <w:hideMark/>
          </w:tcPr>
          <w:p w14:paraId="7A1E7E55"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Сипаты</w:t>
            </w:r>
          </w:p>
        </w:tc>
        <w:tc>
          <w:tcPr>
            <w:tcW w:w="0" w:type="auto"/>
            <w:hideMark/>
          </w:tcPr>
          <w:p w14:paraId="7EE16EB2"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Сызықтық</w:t>
            </w:r>
          </w:p>
        </w:tc>
        <w:tc>
          <w:tcPr>
            <w:tcW w:w="0" w:type="auto"/>
            <w:hideMark/>
          </w:tcPr>
          <w:p w14:paraId="2960B18E"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Сызықтық емес</w:t>
            </w:r>
          </w:p>
        </w:tc>
      </w:tr>
      <w:tr w:rsidR="00C84FFD" w:rsidRPr="00C84FFD" w14:paraId="05CD8937" w14:textId="77777777" w:rsidTr="00C84FFD">
        <w:tc>
          <w:tcPr>
            <w:tcW w:w="0" w:type="auto"/>
            <w:hideMark/>
          </w:tcPr>
          <w:p w14:paraId="7280459E"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Мақсаты</w:t>
            </w:r>
          </w:p>
        </w:tc>
        <w:tc>
          <w:tcPr>
            <w:tcW w:w="0" w:type="auto"/>
            <w:hideMark/>
          </w:tcPr>
          <w:p w14:paraId="3DFBABB8"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Жалпы құрылымды сақтау</w:t>
            </w:r>
          </w:p>
        </w:tc>
        <w:tc>
          <w:tcPr>
            <w:tcW w:w="0" w:type="auto"/>
            <w:hideMark/>
          </w:tcPr>
          <w:p w14:paraId="7AF78C47"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Жергілікті құрылымды сақтау</w:t>
            </w:r>
          </w:p>
        </w:tc>
      </w:tr>
      <w:tr w:rsidR="00C84FFD" w:rsidRPr="00C84FFD" w14:paraId="28D981AD" w14:textId="77777777" w:rsidTr="00C84FFD">
        <w:tc>
          <w:tcPr>
            <w:tcW w:w="0" w:type="auto"/>
            <w:hideMark/>
          </w:tcPr>
          <w:p w14:paraId="3915BB8D"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lastRenderedPageBreak/>
              <w:t>Есептеу жылдамдығы</w:t>
            </w:r>
          </w:p>
        </w:tc>
        <w:tc>
          <w:tcPr>
            <w:tcW w:w="0" w:type="auto"/>
            <w:hideMark/>
          </w:tcPr>
          <w:p w14:paraId="11C8EF62"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Өте жылдам</w:t>
            </w:r>
          </w:p>
        </w:tc>
        <w:tc>
          <w:tcPr>
            <w:tcW w:w="0" w:type="auto"/>
            <w:hideMark/>
          </w:tcPr>
          <w:p w14:paraId="6494504D"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Баяу</w:t>
            </w:r>
          </w:p>
        </w:tc>
      </w:tr>
      <w:tr w:rsidR="00C84FFD" w:rsidRPr="00C84FFD" w14:paraId="23B02EC7" w14:textId="77777777" w:rsidTr="00C84FFD">
        <w:tc>
          <w:tcPr>
            <w:tcW w:w="0" w:type="auto"/>
            <w:hideMark/>
          </w:tcPr>
          <w:p w14:paraId="3B508C4F"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Қолданылуы</w:t>
            </w:r>
          </w:p>
        </w:tc>
        <w:tc>
          <w:tcPr>
            <w:tcW w:w="0" w:type="auto"/>
            <w:hideMark/>
          </w:tcPr>
          <w:p w14:paraId="1C2390F6"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Алдын ала өңдеу, шуды азайту</w:t>
            </w:r>
          </w:p>
        </w:tc>
        <w:tc>
          <w:tcPr>
            <w:tcW w:w="0" w:type="auto"/>
            <w:hideMark/>
          </w:tcPr>
          <w:p w14:paraId="1B7CF42D" w14:textId="77777777" w:rsidR="00C84FFD" w:rsidRPr="00C84FFD" w:rsidRDefault="00C84FFD" w:rsidP="001F488B">
            <w:pPr>
              <w:tabs>
                <w:tab w:val="left" w:pos="284"/>
              </w:tabs>
              <w:spacing w:line="360" w:lineRule="auto"/>
              <w:ind w:left="-567" w:firstLine="567"/>
              <w:jc w:val="center"/>
              <w:rPr>
                <w:rFonts w:ascii="Times New Roman" w:hAnsi="Times New Roman" w:cs="Times New Roman"/>
              </w:rPr>
            </w:pPr>
            <w:r w:rsidRPr="00C84FFD">
              <w:rPr>
                <w:rFonts w:ascii="Times New Roman" w:hAnsi="Times New Roman" w:cs="Times New Roman"/>
              </w:rPr>
              <w:t>Визуализация, кластерлеу нәтижесін көрсету</w:t>
            </w:r>
          </w:p>
        </w:tc>
      </w:tr>
    </w:tbl>
    <w:p w14:paraId="131983A0" w14:textId="78107E98" w:rsidR="00C84FFD" w:rsidRPr="008C4BB1" w:rsidRDefault="00C84FFD" w:rsidP="00EF39A2">
      <w:pPr>
        <w:tabs>
          <w:tab w:val="left" w:pos="284"/>
        </w:tabs>
        <w:spacing w:after="0" w:line="360" w:lineRule="auto"/>
        <w:ind w:left="-567" w:firstLine="567"/>
        <w:jc w:val="both"/>
        <w:rPr>
          <w:rFonts w:ascii="Times New Roman" w:hAnsi="Times New Roman" w:cs="Times New Roman"/>
          <w:b/>
          <w:bCs/>
        </w:rPr>
      </w:pPr>
    </w:p>
    <w:p w14:paraId="238893F8" w14:textId="08D0ED04" w:rsidR="00C84FFD" w:rsidRPr="00C84FFD" w:rsidRDefault="00C84FFD" w:rsidP="00EF39A2">
      <w:pPr>
        <w:tabs>
          <w:tab w:val="left" w:pos="284"/>
        </w:tabs>
        <w:spacing w:after="0" w:line="360" w:lineRule="auto"/>
        <w:ind w:left="-567" w:firstLine="567"/>
        <w:jc w:val="both"/>
        <w:rPr>
          <w:rFonts w:ascii="Times New Roman" w:hAnsi="Times New Roman" w:cs="Times New Roman"/>
          <w:b/>
          <w:bCs/>
          <w:sz w:val="28"/>
          <w:szCs w:val="28"/>
          <w:lang w:val="kk-KZ"/>
        </w:rPr>
      </w:pPr>
      <w:r w:rsidRPr="00C84FFD">
        <w:rPr>
          <w:rFonts w:ascii="Times New Roman" w:hAnsi="Times New Roman" w:cs="Times New Roman"/>
          <w:b/>
          <w:bCs/>
          <w:sz w:val="28"/>
          <w:szCs w:val="28"/>
          <w:lang w:val="kk-KZ"/>
        </w:rPr>
        <w:t>Кіріспе</w:t>
      </w:r>
    </w:p>
    <w:p w14:paraId="25C479E4" w14:textId="107C7ECF"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 (t-distributed Stochastic Neighbor Embedding) — бұл жоғары өлшемді деректерді төмен өлшемді кеңістікте (әдетте 2D немесе 3D) тиімді визуализациялауға арналған күрделі, сызықтық емес (non-linear) өлшемділікті төмендету алгоритмі.</w:t>
      </w:r>
    </w:p>
    <w:p w14:paraId="7D84DAB8"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t-SNE-нің негізгі мақсаты — бастапқы жоғары өлшемді деректер жиынтығындағы ұқсастықты (similarity) төмен өлшемді картада барынша сақтау. Ол әсіресе кластерлерді (топтарды) көрнекі түрде анықтау үшін өте тиімді.</w:t>
      </w:r>
    </w:p>
    <w:p w14:paraId="6CC7BC34" w14:textId="50B35133" w:rsidR="00A02A0B" w:rsidRPr="00A02A0B" w:rsidRDefault="00A02A0B" w:rsidP="00EF39A2">
      <w:pPr>
        <w:tabs>
          <w:tab w:val="left" w:pos="284"/>
        </w:tabs>
        <w:spacing w:after="0" w:line="360" w:lineRule="auto"/>
        <w:ind w:left="-567" w:firstLine="567"/>
        <w:jc w:val="both"/>
        <w:rPr>
          <w:rFonts w:ascii="Times New Roman" w:hAnsi="Times New Roman" w:cs="Times New Roman"/>
          <w:b/>
          <w:bCs/>
          <w:i/>
          <w:iCs/>
        </w:rPr>
      </w:pPr>
      <w:r w:rsidRPr="00A02A0B">
        <w:rPr>
          <w:rFonts w:ascii="Times New Roman" w:hAnsi="Times New Roman" w:cs="Times New Roman"/>
          <w:b/>
          <w:bCs/>
          <w:i/>
          <w:iCs/>
        </w:rPr>
        <w:t xml:space="preserve"> t-SNE-нің жұмыс принципі</w:t>
      </w:r>
    </w:p>
    <w:p w14:paraId="458BFE5E"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 екі негізгі қадамға негізделген:</w:t>
      </w:r>
    </w:p>
    <w:p w14:paraId="26AA3025"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1. Ықтималдықтарды есептеу (Жоғары өлшемді кеңістік):</w:t>
      </w:r>
    </w:p>
    <w:p w14:paraId="6A05C6AB"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Алдымен, алгоритм жоғары өлшемді кеңістіктегі әрбір нүкте жұбы арасындағы ұқсастықты ықтималдық ретінде өлшейді.</w:t>
      </w:r>
    </w:p>
    <w:p w14:paraId="7AA3760B" w14:textId="77777777" w:rsidR="00A02A0B" w:rsidRPr="00A02A0B" w:rsidRDefault="00A02A0B" w:rsidP="00EF39A2">
      <w:pPr>
        <w:numPr>
          <w:ilvl w:val="0"/>
          <w:numId w:val="1"/>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Жақын көршілер: Жақын орналасқан нүктелердің ұқсастық ықтималдығы жоғары болады.</w:t>
      </w:r>
    </w:p>
    <w:p w14:paraId="6BF481B9" w14:textId="77777777" w:rsidR="00A02A0B" w:rsidRPr="00A02A0B" w:rsidRDefault="00A02A0B" w:rsidP="00EF39A2">
      <w:pPr>
        <w:numPr>
          <w:ilvl w:val="0"/>
          <w:numId w:val="1"/>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Алыс көршілер: Алыс орналасқан нүктелердің ұқсастық ықтималдығы төмен болады.</w:t>
      </w:r>
    </w:p>
    <w:p w14:paraId="1E218E9F"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Бұл үшін Гаусс таралуы (Gaussian distribution) қолданылады.</w:t>
      </w:r>
    </w:p>
    <w:p w14:paraId="08691958"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2. Төмен өлшемді картаны құру (Сызықтық емес трансформация):</w:t>
      </w:r>
    </w:p>
    <w:p w14:paraId="42FE058F"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Келесі кезекте, алгоритм төмен өлшемді (2D/3D) картадағы нүктелерді орналастырады, сонда бұл картадағы нүктелер арасындағы ұқсастық ықтималдықтары (t-таралуы арқылы есептелген) жоғары өлшемді кеңістіктегі ықтималдықтарға мүмкіндігінше ұқсас болады.</w:t>
      </w:r>
    </w:p>
    <w:p w14:paraId="26280875" w14:textId="429E0E47" w:rsidR="00A02A0B" w:rsidRPr="00A02A0B" w:rsidRDefault="00A02A0B" w:rsidP="00EF39A2">
      <w:pPr>
        <w:numPr>
          <w:ilvl w:val="0"/>
          <w:numId w:val="2"/>
        </w:numPr>
        <w:tabs>
          <w:tab w:val="left" w:pos="284"/>
        </w:tabs>
        <w:spacing w:after="0" w:line="360" w:lineRule="auto"/>
        <w:ind w:left="-567" w:firstLine="567"/>
        <w:jc w:val="both"/>
        <w:rPr>
          <w:rFonts w:ascii="Times New Roman" w:hAnsi="Times New Roman" w:cs="Times New Roman"/>
        </w:rPr>
      </w:pPr>
      <w:r>
        <w:rPr>
          <w:rFonts w:ascii="Times New Roman" w:hAnsi="Times New Roman" w:cs="Times New Roman"/>
        </w:rPr>
        <w:t xml:space="preserve"> </w:t>
      </w:r>
      <w:r w:rsidRPr="00A02A0B">
        <w:rPr>
          <w:rFonts w:ascii="Times New Roman" w:hAnsi="Times New Roman" w:cs="Times New Roman"/>
        </w:rPr>
        <w:t>t</w:t>
      </w:r>
      <w:r>
        <w:rPr>
          <w:rFonts w:ascii="Times New Roman" w:hAnsi="Times New Roman" w:cs="Times New Roman"/>
        </w:rPr>
        <w:t xml:space="preserve"> </w:t>
      </w:r>
      <w:r w:rsidRPr="00A02A0B">
        <w:rPr>
          <w:rFonts w:ascii="Times New Roman" w:hAnsi="Times New Roman" w:cs="Times New Roman"/>
        </w:rPr>
        <w:t xml:space="preserve">-таралу (Student's t-distribution): Төмен өлшемді кеңістіктегі ықтималдықтарды есептеу үшін қолданылады. </w:t>
      </w:r>
      <w:r>
        <w:rPr>
          <w:rFonts w:ascii="Times New Roman" w:hAnsi="Times New Roman" w:cs="Times New Roman"/>
        </w:rPr>
        <w:t xml:space="preserve"> </w:t>
      </w:r>
      <w:r w:rsidRPr="00A02A0B">
        <w:rPr>
          <w:rFonts w:ascii="Times New Roman" w:hAnsi="Times New Roman" w:cs="Times New Roman"/>
        </w:rPr>
        <w:t>t</w:t>
      </w:r>
      <w:r>
        <w:rPr>
          <w:rFonts w:ascii="Times New Roman" w:hAnsi="Times New Roman" w:cs="Times New Roman"/>
        </w:rPr>
        <w:t xml:space="preserve"> </w:t>
      </w:r>
      <w:r w:rsidRPr="00A02A0B">
        <w:rPr>
          <w:rFonts w:ascii="Times New Roman" w:hAnsi="Times New Roman" w:cs="Times New Roman"/>
        </w:rPr>
        <w:t>-таралуы алыс нүктелерді бір-бірінен "тарқатуға" көмектеседі, бұл кластерлер арасындағы қашықтықты айқынырақ көрсетеді.</w:t>
      </w:r>
    </w:p>
    <w:p w14:paraId="68D92B3F" w14:textId="77777777" w:rsidR="00A02A0B" w:rsidRPr="00A02A0B" w:rsidRDefault="00A02A0B" w:rsidP="00EF39A2">
      <w:pPr>
        <w:numPr>
          <w:ilvl w:val="0"/>
          <w:numId w:val="2"/>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Kullback-Leibler (KL) Дивергенциясы: Екі ықтималдық таралуы арасындағы айырмашылықты (қателікті) өлшеу үшін қолданылады. t-SNE осы KL Дивергенциясын минималдандыру арқылы жұмыс істейді.</w:t>
      </w:r>
    </w:p>
    <w:p w14:paraId="6E5CF94F"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t-SNE-нің негізгі параметрі:</w:t>
      </w:r>
    </w:p>
    <w:p w14:paraId="7FD53B57" w14:textId="77777777" w:rsidR="00A02A0B" w:rsidRPr="00A02A0B" w:rsidRDefault="00A02A0B" w:rsidP="00EF39A2">
      <w:pPr>
        <w:numPr>
          <w:ilvl w:val="0"/>
          <w:numId w:val="3"/>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Перплекситілік (Perplexity): t-SNE алгоритмінің әрбір нүкте үшін қанша көршіні ескеретінін (тұрғын саны) анықтайды. Әдетте 5-тен 50-ге дейінгі мәндер қолданылады. Бұл параметр нәтижелік картаның пішініне қатты әсер етеді.</w:t>
      </w:r>
    </w:p>
    <w:p w14:paraId="32526B52" w14:textId="40992FD6" w:rsidR="00A02A0B" w:rsidRPr="00A02A0B" w:rsidRDefault="00A02A0B" w:rsidP="00EF39A2">
      <w:pPr>
        <w:tabs>
          <w:tab w:val="left" w:pos="284"/>
        </w:tabs>
        <w:spacing w:after="0" w:line="360" w:lineRule="auto"/>
        <w:ind w:left="-567" w:firstLine="567"/>
        <w:jc w:val="both"/>
        <w:rPr>
          <w:rFonts w:ascii="Times New Roman" w:hAnsi="Times New Roman" w:cs="Times New Roman"/>
          <w:b/>
          <w:bCs/>
          <w:i/>
          <w:iCs/>
        </w:rPr>
      </w:pPr>
      <w:r w:rsidRPr="00A02A0B">
        <w:rPr>
          <w:rFonts w:ascii="Times New Roman" w:hAnsi="Times New Roman" w:cs="Times New Roman"/>
          <w:b/>
          <w:bCs/>
          <w:i/>
          <w:iCs/>
        </w:rPr>
        <w:lastRenderedPageBreak/>
        <w:t>t-SNE-нің нәтижесін интерпретациялау</w:t>
      </w:r>
    </w:p>
    <w:p w14:paraId="1EEC063A"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 нәтижесіндегі графиктегі негізгі назар:</w:t>
      </w:r>
    </w:p>
    <w:p w14:paraId="5FB7A5F3" w14:textId="77777777" w:rsidR="00A02A0B" w:rsidRPr="00A02A0B" w:rsidRDefault="00A02A0B" w:rsidP="00EF39A2">
      <w:pPr>
        <w:numPr>
          <w:ilvl w:val="0"/>
          <w:numId w:val="4"/>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Кластерлердің болуы: Бір-біріне жақын орналасқан нүктелер топтары (кластерлер) бастапқы деректердегі ұқсас деректерді білдіреді.</w:t>
      </w:r>
    </w:p>
    <w:p w14:paraId="2366550A" w14:textId="77777777" w:rsidR="00A02A0B" w:rsidRPr="00A02A0B" w:rsidRDefault="00A02A0B" w:rsidP="00EF39A2">
      <w:pPr>
        <w:numPr>
          <w:ilvl w:val="0"/>
          <w:numId w:val="4"/>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Кластерлер арасындағы қашықтық: Төмен өлшемді картадағы кластерлер арасындағы қашықтық, әдетте, жоғары өлшемді кеңістіктегі нақты қашықтықты дәл білдірмейді. t-SNE тек жергілікті құрылымды (ішкі топтарды) көрсетуге бағытталған.</w:t>
      </w:r>
    </w:p>
    <w:p w14:paraId="27D91A7B" w14:textId="7050AB90"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PCA мен t-SNE арасындағы айырмашылықтар</w:t>
      </w:r>
    </w:p>
    <w:p w14:paraId="4ED99CDA"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PCA және t-SNE екеуі де өлшемділікті төмендететін әдістер болғанымен, олардың жұмыс принциптері, мақсаттары және нәтижелерінің интерпретациясы әртүрлі.</w:t>
      </w:r>
    </w:p>
    <w:tbl>
      <w:tblPr>
        <w:tblStyle w:val="ac"/>
        <w:tblW w:w="0" w:type="auto"/>
        <w:jc w:val="center"/>
        <w:tblLook w:val="04A0" w:firstRow="1" w:lastRow="0" w:firstColumn="1" w:lastColumn="0" w:noHBand="0" w:noVBand="1"/>
      </w:tblPr>
      <w:tblGrid>
        <w:gridCol w:w="1739"/>
        <w:gridCol w:w="3126"/>
        <w:gridCol w:w="4480"/>
      </w:tblGrid>
      <w:tr w:rsidR="00A02A0B" w:rsidRPr="00A02A0B" w14:paraId="7D1459F8" w14:textId="77777777" w:rsidTr="001F488B">
        <w:trPr>
          <w:jc w:val="center"/>
        </w:trPr>
        <w:tc>
          <w:tcPr>
            <w:tcW w:w="0" w:type="auto"/>
            <w:hideMark/>
          </w:tcPr>
          <w:p w14:paraId="0D632B91"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Ерекшелік</w:t>
            </w:r>
          </w:p>
        </w:tc>
        <w:tc>
          <w:tcPr>
            <w:tcW w:w="0" w:type="auto"/>
            <w:hideMark/>
          </w:tcPr>
          <w:p w14:paraId="308B2162"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PCA (Негізгі Компоненттер Әдісі)</w:t>
            </w:r>
          </w:p>
        </w:tc>
        <w:tc>
          <w:tcPr>
            <w:tcW w:w="0" w:type="auto"/>
            <w:hideMark/>
          </w:tcPr>
          <w:p w14:paraId="648C7FEB"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t-SNE (t-distributed Stochastic Neighbor Embedding)</w:t>
            </w:r>
          </w:p>
        </w:tc>
      </w:tr>
      <w:tr w:rsidR="00A02A0B" w:rsidRPr="00A02A0B" w14:paraId="79C97E89" w14:textId="77777777" w:rsidTr="001F488B">
        <w:trPr>
          <w:jc w:val="center"/>
        </w:trPr>
        <w:tc>
          <w:tcPr>
            <w:tcW w:w="0" w:type="auto"/>
            <w:hideMark/>
          </w:tcPr>
          <w:p w14:paraId="10CC8C1D"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Сипаты</w:t>
            </w:r>
          </w:p>
        </w:tc>
        <w:tc>
          <w:tcPr>
            <w:tcW w:w="0" w:type="auto"/>
            <w:hideMark/>
          </w:tcPr>
          <w:p w14:paraId="1227E252"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Сызықтық (Linear)</w:t>
            </w:r>
          </w:p>
        </w:tc>
        <w:tc>
          <w:tcPr>
            <w:tcW w:w="0" w:type="auto"/>
            <w:hideMark/>
          </w:tcPr>
          <w:p w14:paraId="1F221698"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Сызықтық емес (Non-linear)</w:t>
            </w:r>
          </w:p>
        </w:tc>
      </w:tr>
      <w:tr w:rsidR="00A02A0B" w:rsidRPr="00A02A0B" w14:paraId="41A114CD" w14:textId="77777777" w:rsidTr="001F488B">
        <w:trPr>
          <w:jc w:val="center"/>
        </w:trPr>
        <w:tc>
          <w:tcPr>
            <w:tcW w:w="0" w:type="auto"/>
            <w:hideMark/>
          </w:tcPr>
          <w:p w14:paraId="42084C40"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Мақсаты</w:t>
            </w:r>
          </w:p>
        </w:tc>
        <w:tc>
          <w:tcPr>
            <w:tcW w:w="0" w:type="auto"/>
            <w:hideMark/>
          </w:tcPr>
          <w:p w14:paraId="5361FE1A"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Глобалды құрылымды (жалпы дисперсияны) сақтау. Деректерді барынша сығу.</w:t>
            </w:r>
          </w:p>
        </w:tc>
        <w:tc>
          <w:tcPr>
            <w:tcW w:w="0" w:type="auto"/>
            <w:hideMark/>
          </w:tcPr>
          <w:p w14:paraId="715E16E4"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Жергілікті құрылымды (жақын көршілердің ұқсастығын) сақтау. Визуализациялау.</w:t>
            </w:r>
          </w:p>
        </w:tc>
      </w:tr>
      <w:tr w:rsidR="00A02A0B" w:rsidRPr="00A02A0B" w14:paraId="771230CD" w14:textId="77777777" w:rsidTr="001F488B">
        <w:trPr>
          <w:jc w:val="center"/>
        </w:trPr>
        <w:tc>
          <w:tcPr>
            <w:tcW w:w="0" w:type="auto"/>
            <w:hideMark/>
          </w:tcPr>
          <w:p w14:paraId="5BA7CC92"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Қашықтық</w:t>
            </w:r>
          </w:p>
        </w:tc>
        <w:tc>
          <w:tcPr>
            <w:tcW w:w="0" w:type="auto"/>
            <w:hideMark/>
          </w:tcPr>
          <w:p w14:paraId="4F5FDD8C"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Графиктегі қашықтық дисперсияны (нақты қашықтықты) білдіреді.</w:t>
            </w:r>
          </w:p>
        </w:tc>
        <w:tc>
          <w:tcPr>
            <w:tcW w:w="0" w:type="auto"/>
            <w:hideMark/>
          </w:tcPr>
          <w:p w14:paraId="2BC31BE7"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Графиктегі қашықтық ұқсастықты білдіреді. Кластерлер арасындағы қашықтық интерпретацияланбайды.</w:t>
            </w:r>
          </w:p>
        </w:tc>
      </w:tr>
      <w:tr w:rsidR="00A02A0B" w:rsidRPr="00A02A0B" w14:paraId="72280BDA" w14:textId="77777777" w:rsidTr="001F488B">
        <w:trPr>
          <w:jc w:val="center"/>
        </w:trPr>
        <w:tc>
          <w:tcPr>
            <w:tcW w:w="0" w:type="auto"/>
            <w:hideMark/>
          </w:tcPr>
          <w:p w14:paraId="0FE7180B"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Есептеу жылдамдығы</w:t>
            </w:r>
          </w:p>
        </w:tc>
        <w:tc>
          <w:tcPr>
            <w:tcW w:w="0" w:type="auto"/>
            <w:hideMark/>
          </w:tcPr>
          <w:p w14:paraId="2F92234E"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Өте жылдам, үлкен деректермен жұмыс істей алады.</w:t>
            </w:r>
          </w:p>
        </w:tc>
        <w:tc>
          <w:tcPr>
            <w:tcW w:w="0" w:type="auto"/>
            <w:hideMark/>
          </w:tcPr>
          <w:p w14:paraId="146141DA"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Баяу, үлкен деректерде есептеу шығыны жоғары.</w:t>
            </w:r>
          </w:p>
        </w:tc>
      </w:tr>
      <w:tr w:rsidR="00A02A0B" w:rsidRPr="00A02A0B" w14:paraId="48FD859B" w14:textId="77777777" w:rsidTr="001F488B">
        <w:trPr>
          <w:jc w:val="center"/>
        </w:trPr>
        <w:tc>
          <w:tcPr>
            <w:tcW w:w="0" w:type="auto"/>
            <w:hideMark/>
          </w:tcPr>
          <w:p w14:paraId="055BAB3A"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Қолдануы</w:t>
            </w:r>
          </w:p>
        </w:tc>
        <w:tc>
          <w:tcPr>
            <w:tcW w:w="0" w:type="auto"/>
            <w:hideMark/>
          </w:tcPr>
          <w:p w14:paraId="28C47B75"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Алдын ала өңдеу, Модельді оқыту жылдамдығын арттыру, Шуды жою.</w:t>
            </w:r>
          </w:p>
        </w:tc>
        <w:tc>
          <w:tcPr>
            <w:tcW w:w="0" w:type="auto"/>
            <w:hideMark/>
          </w:tcPr>
          <w:p w14:paraId="4CFB9BBF" w14:textId="77777777" w:rsidR="001F488B" w:rsidRDefault="00A02A0B" w:rsidP="001F488B">
            <w:pPr>
              <w:tabs>
                <w:tab w:val="left" w:pos="284"/>
              </w:tabs>
              <w:spacing w:line="360" w:lineRule="auto"/>
              <w:ind w:left="-567" w:firstLine="567"/>
              <w:jc w:val="center"/>
              <w:rPr>
                <w:rFonts w:ascii="Times New Roman" w:hAnsi="Times New Roman" w:cs="Times New Roman"/>
                <w:lang w:val="en-US"/>
              </w:rPr>
            </w:pPr>
            <w:r w:rsidRPr="00A02A0B">
              <w:rPr>
                <w:rFonts w:ascii="Times New Roman" w:hAnsi="Times New Roman" w:cs="Times New Roman"/>
              </w:rPr>
              <w:t xml:space="preserve">Визуализация, Кластерлеу нәтижелерін көрсету, </w:t>
            </w:r>
          </w:p>
          <w:p w14:paraId="14C0F180" w14:textId="757963EE"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Деректердегі жасырын топтарды ашу.</w:t>
            </w:r>
          </w:p>
        </w:tc>
      </w:tr>
      <w:tr w:rsidR="00A02A0B" w:rsidRPr="00A02A0B" w14:paraId="4CE0903C" w14:textId="77777777" w:rsidTr="001F488B">
        <w:trPr>
          <w:jc w:val="center"/>
        </w:trPr>
        <w:tc>
          <w:tcPr>
            <w:tcW w:w="0" w:type="auto"/>
            <w:hideMark/>
          </w:tcPr>
          <w:p w14:paraId="40FB5770" w14:textId="77777777" w:rsidR="00A02A0B" w:rsidRPr="00A02A0B" w:rsidRDefault="00A02A0B" w:rsidP="00EF39A2">
            <w:pPr>
              <w:tabs>
                <w:tab w:val="left" w:pos="284"/>
              </w:tabs>
              <w:spacing w:line="360" w:lineRule="auto"/>
              <w:ind w:left="-567" w:firstLine="567"/>
              <w:jc w:val="both"/>
              <w:rPr>
                <w:rFonts w:ascii="Times New Roman" w:hAnsi="Times New Roman" w:cs="Times New Roman"/>
              </w:rPr>
            </w:pPr>
            <w:r w:rsidRPr="00A02A0B">
              <w:rPr>
                <w:rFonts w:ascii="Times New Roman" w:hAnsi="Times New Roman" w:cs="Times New Roman"/>
              </w:rPr>
              <w:t>Тұрақтылық</w:t>
            </w:r>
          </w:p>
        </w:tc>
        <w:tc>
          <w:tcPr>
            <w:tcW w:w="0" w:type="auto"/>
            <w:hideMark/>
          </w:tcPr>
          <w:p w14:paraId="05562C26"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Тұрақты, бастапқы деректердің кішкене өзгерістеріне сезімтал емес.</w:t>
            </w:r>
          </w:p>
        </w:tc>
        <w:tc>
          <w:tcPr>
            <w:tcW w:w="0" w:type="auto"/>
            <w:hideMark/>
          </w:tcPr>
          <w:p w14:paraId="55E853B8" w14:textId="77777777" w:rsidR="00A02A0B" w:rsidRPr="00A02A0B" w:rsidRDefault="00A02A0B" w:rsidP="001F488B">
            <w:pPr>
              <w:tabs>
                <w:tab w:val="left" w:pos="284"/>
              </w:tabs>
              <w:spacing w:line="360" w:lineRule="auto"/>
              <w:ind w:left="-567" w:firstLine="567"/>
              <w:jc w:val="center"/>
              <w:rPr>
                <w:rFonts w:ascii="Times New Roman" w:hAnsi="Times New Roman" w:cs="Times New Roman"/>
              </w:rPr>
            </w:pPr>
            <w:r w:rsidRPr="00A02A0B">
              <w:rPr>
                <w:rFonts w:ascii="Times New Roman" w:hAnsi="Times New Roman" w:cs="Times New Roman"/>
              </w:rPr>
              <w:t>Кездейсоқ бастауға және перплекситілікке сезімтал, нәтиже тұрақсыз болуы мүмкін.</w:t>
            </w:r>
          </w:p>
        </w:tc>
      </w:tr>
    </w:tbl>
    <w:p w14:paraId="2BD57BBD" w14:textId="77777777" w:rsidR="008C4BB1" w:rsidRPr="008C4BB1" w:rsidRDefault="008C4BB1" w:rsidP="001F488B">
      <w:pPr>
        <w:tabs>
          <w:tab w:val="left" w:pos="284"/>
        </w:tabs>
        <w:spacing w:after="0" w:line="360" w:lineRule="auto"/>
        <w:ind w:left="-567" w:firstLine="567"/>
        <w:jc w:val="center"/>
        <w:rPr>
          <w:rFonts w:ascii="Times New Roman" w:hAnsi="Times New Roman" w:cs="Times New Roman"/>
          <w:i/>
          <w:iCs/>
          <w:lang w:val="kk-KZ"/>
        </w:rPr>
      </w:pPr>
      <w:r w:rsidRPr="008C4BB1">
        <w:rPr>
          <w:rFonts w:ascii="Times New Roman" w:hAnsi="Times New Roman" w:cs="Times New Roman"/>
          <w:i/>
          <w:iCs/>
          <w:lang w:val="kk-KZ"/>
        </w:rPr>
        <w:t xml:space="preserve">Кесте 9.1 </w:t>
      </w:r>
      <w:r w:rsidRPr="008C4BB1">
        <w:rPr>
          <w:rFonts w:ascii="Times New Roman" w:hAnsi="Times New Roman" w:cs="Times New Roman"/>
          <w:i/>
          <w:iCs/>
        </w:rPr>
        <w:t>PCA мен t-SNE айырмашылығы</w:t>
      </w:r>
    </w:p>
    <w:p w14:paraId="7093DFB7" w14:textId="77777777" w:rsidR="00A02A0B" w:rsidRPr="008C4BB1" w:rsidRDefault="00A02A0B" w:rsidP="00EF39A2">
      <w:pPr>
        <w:tabs>
          <w:tab w:val="left" w:pos="284"/>
        </w:tabs>
        <w:spacing w:after="0" w:line="360" w:lineRule="auto"/>
        <w:ind w:left="-567" w:firstLine="567"/>
        <w:jc w:val="both"/>
        <w:rPr>
          <w:rFonts w:ascii="Times New Roman" w:hAnsi="Times New Roman" w:cs="Times New Roman"/>
          <w:lang w:val="kk-KZ"/>
        </w:rPr>
      </w:pPr>
    </w:p>
    <w:p w14:paraId="65173E2A" w14:textId="77777777" w:rsidR="00A02A0B" w:rsidRPr="008C4BB1" w:rsidRDefault="00A02A0B" w:rsidP="00EF39A2">
      <w:pPr>
        <w:tabs>
          <w:tab w:val="left" w:pos="284"/>
        </w:tabs>
        <w:spacing w:after="0" w:line="360" w:lineRule="auto"/>
        <w:ind w:left="-567" w:firstLine="567"/>
        <w:jc w:val="both"/>
        <w:rPr>
          <w:rFonts w:ascii="Times New Roman" w:hAnsi="Times New Roman" w:cs="Times New Roman"/>
          <w:lang w:val="kk-KZ"/>
        </w:rPr>
      </w:pPr>
    </w:p>
    <w:p w14:paraId="5E0A3832" w14:textId="1853E224"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Деректерді визуализациялау және түсіндіру</w:t>
      </w:r>
    </w:p>
    <w:p w14:paraId="491AAD4E" w14:textId="44EED823"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Визуализацияның маңыздылығы</w:t>
      </w:r>
    </w:p>
    <w:p w14:paraId="1F776CB1"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Жоғары өлшемді деректерді 2D-ға проекциялау арқылы аналитиктер:</w:t>
      </w:r>
    </w:p>
    <w:p w14:paraId="43919698" w14:textId="77777777" w:rsidR="00A02A0B" w:rsidRPr="00A02A0B" w:rsidRDefault="00A02A0B" w:rsidP="00EF39A2">
      <w:pPr>
        <w:numPr>
          <w:ilvl w:val="0"/>
          <w:numId w:val="5"/>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Деректердің таралуын көру: Деректердің қалай шоғырланғанын немесе тарқағанын бақылау.</w:t>
      </w:r>
    </w:p>
    <w:p w14:paraId="434B2C52" w14:textId="65AD3362" w:rsidR="00A02A0B" w:rsidRPr="00A02A0B" w:rsidRDefault="00A02A0B" w:rsidP="00EF39A2">
      <w:pPr>
        <w:numPr>
          <w:ilvl w:val="0"/>
          <w:numId w:val="5"/>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lastRenderedPageBreak/>
        <w:t xml:space="preserve">Кластерлерді растау: Кластерлеу алгоритмдерінің нәтижесін (мысалы, </w:t>
      </w:r>
      <w:r>
        <w:rPr>
          <w:rFonts w:ascii="Times New Roman" w:hAnsi="Times New Roman" w:cs="Times New Roman"/>
        </w:rPr>
        <w:t xml:space="preserve"> </w:t>
      </w:r>
      <w:r w:rsidRPr="00A02A0B">
        <w:rPr>
          <w:rFonts w:ascii="Times New Roman" w:hAnsi="Times New Roman" w:cs="Times New Roman"/>
        </w:rPr>
        <w:t>k</w:t>
      </w:r>
      <w:r>
        <w:rPr>
          <w:rFonts w:ascii="Times New Roman" w:hAnsi="Times New Roman" w:cs="Times New Roman"/>
        </w:rPr>
        <w:t xml:space="preserve"> </w:t>
      </w:r>
      <w:r w:rsidRPr="00A02A0B">
        <w:rPr>
          <w:rFonts w:ascii="Times New Roman" w:hAnsi="Times New Roman" w:cs="Times New Roman"/>
        </w:rPr>
        <w:t>-means) көзбен шолып тексеру.</w:t>
      </w:r>
    </w:p>
    <w:p w14:paraId="35F01D3B" w14:textId="77777777" w:rsidR="00A02A0B" w:rsidRPr="00A02A0B" w:rsidRDefault="00A02A0B" w:rsidP="00EF39A2">
      <w:pPr>
        <w:numPr>
          <w:ilvl w:val="0"/>
          <w:numId w:val="5"/>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Аномалияларды (Outliers) табу: Басқа топтардан алыс орналасқан жеке нүктелерді анықтау.</w:t>
      </w:r>
    </w:p>
    <w:p w14:paraId="579E394C" w14:textId="77777777" w:rsidR="00A02A0B" w:rsidRPr="00A02A0B" w:rsidRDefault="00A02A0B" w:rsidP="00EF39A2">
      <w:pPr>
        <w:numPr>
          <w:ilvl w:val="0"/>
          <w:numId w:val="5"/>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Ерекшеліктерді таңдауға көмектесу: Кейбір ерекшеліктердің кластерлерді бөлуде қаншалықты маңызды екенін түсіну.</w:t>
      </w:r>
    </w:p>
    <w:p w14:paraId="6C0902C8" w14:textId="04FCAB2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 xml:space="preserve"> t-SNE нәтижелерін түсіндірудегі шектеулер</w:t>
      </w:r>
    </w:p>
    <w:p w14:paraId="30BC9B42"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 қуатты құрал болғанымен, оның нәтижелерін түсіндіргенде сақ болу қажет:</w:t>
      </w:r>
    </w:p>
    <w:p w14:paraId="4E9CFC55" w14:textId="77777777" w:rsidR="00A02A0B" w:rsidRPr="00A02A0B" w:rsidRDefault="00A02A0B" w:rsidP="00EF39A2">
      <w:pPr>
        <w:numPr>
          <w:ilvl w:val="0"/>
          <w:numId w:val="6"/>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Қашықтықтың мәні: t-SNE нәтижесіндегі кластерлер арасындағы қашықтық нақты жоғары өлшемді қашықтықты білдірмейді. Яғни, екі кластер бір-бірінен алыс болса, олардың ұқсастығы төмен деген сөз, бірақ олардың нақты қашықтығын салыстыруға болмайды.</w:t>
      </w:r>
    </w:p>
    <w:p w14:paraId="77891C0C" w14:textId="77777777" w:rsidR="00A02A0B" w:rsidRPr="00A02A0B" w:rsidRDefault="00A02A0B" w:rsidP="00EF39A2">
      <w:pPr>
        <w:numPr>
          <w:ilvl w:val="0"/>
          <w:numId w:val="6"/>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Кластер мөлшері: Графиктегі кластердің өлшемі (тығыздығы) бастапқы деректердегі кластердің нақты мөлшерін білдірмейді.</w:t>
      </w:r>
    </w:p>
    <w:p w14:paraId="6205EA06" w14:textId="77777777" w:rsidR="00A02A0B" w:rsidRPr="00A02A0B" w:rsidRDefault="00A02A0B" w:rsidP="00EF39A2">
      <w:pPr>
        <w:numPr>
          <w:ilvl w:val="0"/>
          <w:numId w:val="6"/>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Кездейсоқтық: t-SNE кездейсоқ бастауға сезімтал болғандықтан, әр орындалған сайын кластерлердің орналасуы (ротациясы, аударылуы) өзгеруі мүмкін. Кластерлердің орналасуын емес, тек олардың ішкі тұтастығын (қандай нүктелер бір топқа кіретінін) интерпретациялау керек.</w:t>
      </w:r>
    </w:p>
    <w:p w14:paraId="17EFD727" w14:textId="7BF3692F"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 xml:space="preserve"> PCA-ны t-SNE алдында қолдану</w:t>
      </w:r>
    </w:p>
    <w:p w14:paraId="13B3DB71" w14:textId="75F646CE" w:rsidR="00C84FFD" w:rsidRPr="00C84FFD" w:rsidRDefault="00A02A0B" w:rsidP="00EF39A2">
      <w:pPr>
        <w:tabs>
          <w:tab w:val="left" w:pos="284"/>
        </w:tabs>
        <w:spacing w:after="0" w:line="360" w:lineRule="auto"/>
        <w:ind w:left="-567" w:firstLine="567"/>
        <w:jc w:val="both"/>
        <w:rPr>
          <w:rFonts w:ascii="Times New Roman" w:hAnsi="Times New Roman" w:cs="Times New Roman"/>
          <w:lang w:val="kk-KZ"/>
        </w:rPr>
      </w:pPr>
      <w:r w:rsidRPr="00A02A0B">
        <w:rPr>
          <w:rFonts w:ascii="Times New Roman" w:hAnsi="Times New Roman" w:cs="Times New Roman"/>
        </w:rPr>
        <w:t>Үлкен деректер жиындарымен жұмыс істегенде, есептеу уақытын қысқарту және шуды азайту үшін PCA-ны t-SNE-ден бұрын алдын ала өңдеу қадамы ретінде қолданған жөн. Әдетте, PCA арқылы өлшемділікті 50-ге дейін төмендетіп, содан кейін t-SNE-ні қолдану ұсынылады.</w:t>
      </w:r>
    </w:p>
    <w:p w14:paraId="7DDFB2FD" w14:textId="20741514" w:rsidR="00A02A0B" w:rsidRDefault="00A02A0B" w:rsidP="001F488B">
      <w:pPr>
        <w:tabs>
          <w:tab w:val="left" w:pos="284"/>
        </w:tabs>
        <w:spacing w:after="0" w:line="360" w:lineRule="auto"/>
        <w:ind w:left="-567" w:firstLine="567"/>
        <w:jc w:val="center"/>
        <w:rPr>
          <w:rFonts w:ascii="Times New Roman" w:hAnsi="Times New Roman" w:cs="Times New Roman"/>
          <w:lang w:val="kk-KZ"/>
        </w:rPr>
      </w:pPr>
      <w:r w:rsidRPr="00A02A0B">
        <w:rPr>
          <w:noProof/>
          <w:lang w:val="ru-RU" w:eastAsia="ru-RU"/>
        </w:rPr>
        <w:drawing>
          <wp:inline distT="0" distB="0" distL="0" distR="0" wp14:anchorId="1968E52A" wp14:editId="6E857959">
            <wp:extent cx="5940425" cy="1562100"/>
            <wp:effectExtent l="0" t="0" r="3175" b="0"/>
            <wp:docPr id="1" name="Рисунок 1" descr="Mastering Feature Extraction: PCA, t-SNE, and LDA in Machine Learning  Part-2 | by Abhay singh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astering Feature Extraction: PCA, t-SNE, and LDA in Machine Learning  Part-2 | by Abhay singh | Med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562100"/>
                    </a:xfrm>
                    <a:prstGeom prst="rect">
                      <a:avLst/>
                    </a:prstGeom>
                    <a:noFill/>
                    <a:ln>
                      <a:noFill/>
                    </a:ln>
                  </pic:spPr>
                </pic:pic>
              </a:graphicData>
            </a:graphic>
          </wp:inline>
        </w:drawing>
      </w:r>
    </w:p>
    <w:p w14:paraId="4B5E3518" w14:textId="77777777" w:rsidR="008C4BB1" w:rsidRPr="008C4BB1" w:rsidRDefault="008C4BB1" w:rsidP="001F488B">
      <w:pPr>
        <w:tabs>
          <w:tab w:val="left" w:pos="284"/>
        </w:tabs>
        <w:spacing w:after="0" w:line="360" w:lineRule="auto"/>
        <w:ind w:left="-567" w:firstLine="567"/>
        <w:jc w:val="center"/>
        <w:rPr>
          <w:rFonts w:ascii="Times New Roman" w:hAnsi="Times New Roman" w:cs="Times New Roman"/>
          <w:i/>
          <w:iCs/>
        </w:rPr>
      </w:pPr>
      <w:r w:rsidRPr="008C4BB1">
        <w:rPr>
          <w:rFonts w:ascii="Times New Roman" w:hAnsi="Times New Roman" w:cs="Times New Roman"/>
          <w:i/>
          <w:iCs/>
        </w:rPr>
        <w:t>Сурет 9.1: PCA және t-SNE нәтижелерінің салыстырмасы</w:t>
      </w:r>
    </w:p>
    <w:p w14:paraId="2A138EE8" w14:textId="77777777" w:rsidR="008C4BB1" w:rsidRPr="008C4BB1" w:rsidRDefault="008C4BB1" w:rsidP="00EF39A2">
      <w:pPr>
        <w:tabs>
          <w:tab w:val="left" w:pos="284"/>
        </w:tabs>
        <w:spacing w:after="0" w:line="360" w:lineRule="auto"/>
        <w:ind w:left="-567" w:firstLine="567"/>
        <w:jc w:val="both"/>
        <w:rPr>
          <w:rFonts w:ascii="Times New Roman" w:hAnsi="Times New Roman" w:cs="Times New Roman"/>
        </w:rPr>
      </w:pPr>
    </w:p>
    <w:p w14:paraId="6CA8C3E4" w14:textId="20DD3474"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PCA Нәтижесі (Глобалды Құрылым)</w:t>
      </w:r>
    </w:p>
    <w:p w14:paraId="216FEB7B" w14:textId="77777777" w:rsidR="00A02A0B" w:rsidRPr="00A02A0B" w:rsidRDefault="00A02A0B" w:rsidP="00EF39A2">
      <w:pPr>
        <w:numPr>
          <w:ilvl w:val="0"/>
          <w:numId w:val="8"/>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Графиктің сипаты: Нүктелер әдетте кеңістікке біркелкі таралып, бір үлкен бұлтқа ұқсайды.</w:t>
      </w:r>
    </w:p>
    <w:p w14:paraId="5DA985A7" w14:textId="77777777" w:rsidR="00A02A0B" w:rsidRPr="00A02A0B" w:rsidRDefault="00A02A0B" w:rsidP="00EF39A2">
      <w:pPr>
        <w:numPr>
          <w:ilvl w:val="0"/>
          <w:numId w:val="8"/>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Кластерлер: Кластерлер, егер олар өте айқын бөлінсе ғана, көрінуі мүмкін. Көбінесе, кластерлер бір-бірімен араласып жатады.</w:t>
      </w:r>
    </w:p>
    <w:p w14:paraId="4B794BCE" w14:textId="77777777" w:rsidR="00A02A0B" w:rsidRPr="00A02A0B" w:rsidRDefault="00A02A0B" w:rsidP="00EF39A2">
      <w:pPr>
        <w:numPr>
          <w:ilvl w:val="0"/>
          <w:numId w:val="8"/>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lastRenderedPageBreak/>
        <w:t>Түсіндіру: Егер екі нүкте PCA графигінде алыс орналасса, бұл олардың жоғары өлшемді кеңістікте де нақты физикалық тұрғыдан (дисперсия бойынша) алыс екенін білдіреді. PCA жалпы таралған қалыпты (trend) және деректердің үлкен айырмашылықтарын көрсетеді.</w:t>
      </w:r>
    </w:p>
    <w:p w14:paraId="075E0C82" w14:textId="370AF16D"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 Нәтижесі (Жергілікті Құрылым)</w:t>
      </w:r>
    </w:p>
    <w:p w14:paraId="3E129591" w14:textId="77777777" w:rsidR="00A02A0B" w:rsidRPr="00A02A0B" w:rsidRDefault="00A02A0B" w:rsidP="00EF39A2">
      <w:pPr>
        <w:numPr>
          <w:ilvl w:val="0"/>
          <w:numId w:val="9"/>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Графиктің сипаты: Нүктелер тығыз, айқын, әдемі "бұлттарға" немесе "шеңберлерге" бірігеді. Бұл визуалды түрде әлдеқайда тартымды және "кластерлі" болып көрінеді.</w:t>
      </w:r>
    </w:p>
    <w:p w14:paraId="6A00BA4F" w14:textId="77777777" w:rsidR="00A02A0B" w:rsidRPr="00A02A0B" w:rsidRDefault="00A02A0B" w:rsidP="00EF39A2">
      <w:pPr>
        <w:numPr>
          <w:ilvl w:val="0"/>
          <w:numId w:val="9"/>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Кластерлер: t-SNE-нің негізгі күші — бұрын белгісіз болған кішкентай, күрделі топтарды (кластерлерді) айқын бөліп көрсетуі.</w:t>
      </w:r>
    </w:p>
    <w:p w14:paraId="51D90A97" w14:textId="58411463" w:rsidR="00A02A0B" w:rsidRPr="00EF39A2" w:rsidRDefault="00A02A0B" w:rsidP="00EF39A2">
      <w:pPr>
        <w:numPr>
          <w:ilvl w:val="0"/>
          <w:numId w:val="9"/>
        </w:num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Түсіндіру:</w:t>
      </w:r>
      <w:r w:rsidR="00EF39A2">
        <w:rPr>
          <w:rFonts w:ascii="Times New Roman" w:hAnsi="Times New Roman" w:cs="Times New Roman"/>
          <w:lang w:val="kk-KZ"/>
        </w:rPr>
        <w:t xml:space="preserve"> </w:t>
      </w:r>
      <w:r w:rsidRPr="00EF39A2">
        <w:rPr>
          <w:rFonts w:ascii="Times New Roman" w:hAnsi="Times New Roman" w:cs="Times New Roman"/>
        </w:rPr>
        <w:t>Бірге топтасу: Графикте бірге топтасқан нүктелер жоғары өлшемді кеңістікте ұқсас екенін білдіреді.</w:t>
      </w:r>
      <w:r w:rsidR="00EF39A2">
        <w:rPr>
          <w:rFonts w:ascii="Times New Roman" w:hAnsi="Times New Roman" w:cs="Times New Roman"/>
          <w:lang w:val="kk-KZ"/>
        </w:rPr>
        <w:t xml:space="preserve"> </w:t>
      </w:r>
      <w:r w:rsidRPr="00EF39A2">
        <w:rPr>
          <w:rFonts w:ascii="Times New Roman" w:hAnsi="Times New Roman" w:cs="Times New Roman"/>
        </w:rPr>
        <w:t>Арақашықтыққа мән бермеу: Егер екі кластер бір-бірінен алыс орналасса, бұл олардың әртүрлі екенін көрсетеді, бірақ олардың арасындағы нақты қашықтық (мысалы, 5 бірлік немесе 10 бірлік) жоғары өлшемді кеңістіктегі нақты қашықтыққа сәйкес келмеуі мүмкін. Кластерлер арасындағы аумақтық кеңістікке (boiling/bubble size) мәлімдеме жасамау маңызды.</w:t>
      </w:r>
    </w:p>
    <w:p w14:paraId="09E28A13" w14:textId="05634D6A"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Қорытынды</w:t>
      </w:r>
    </w:p>
    <w:p w14:paraId="52D7BF9C" w14:textId="77777777" w:rsidR="00A02A0B" w:rsidRPr="00A02A0B" w:rsidRDefault="00A02A0B" w:rsidP="00EF39A2">
      <w:pPr>
        <w:tabs>
          <w:tab w:val="left" w:pos="284"/>
        </w:tabs>
        <w:spacing w:after="0" w:line="360" w:lineRule="auto"/>
        <w:ind w:left="-567" w:firstLine="567"/>
        <w:jc w:val="both"/>
        <w:rPr>
          <w:rFonts w:ascii="Times New Roman" w:hAnsi="Times New Roman" w:cs="Times New Roman"/>
        </w:rPr>
      </w:pPr>
      <w:r w:rsidRPr="00A02A0B">
        <w:rPr>
          <w:rFonts w:ascii="Times New Roman" w:hAnsi="Times New Roman" w:cs="Times New Roman"/>
        </w:rPr>
        <w:t>t-SNE — жоғары өлшемді деректердегі күрделі жергілікті құрылымдарды және кластерлерді ашуға мүмкіндік беретін таптырмас визуализация құралы. PCA сызықтық және жылдам әдіс ретінде жалпы дисперсияны сақтауға бағытталған болса, t-SNE сызықтық емес трансформация арқылы ұқсас нүктелерді бірге топтастырып, деректердің ішкі мәнін ашады. Аналитиктер екі әдістің артықшылықтарын біліп, оларды деректерді толық түсіну үшін біріктіріп қолдануы керек.</w:t>
      </w:r>
    </w:p>
    <w:p w14:paraId="39DEB32A" w14:textId="5A20A921" w:rsidR="00A02A0B" w:rsidRPr="00A02A0B" w:rsidRDefault="00A02A0B" w:rsidP="00EF39A2">
      <w:pPr>
        <w:tabs>
          <w:tab w:val="left" w:pos="284"/>
        </w:tabs>
        <w:spacing w:after="0" w:line="360" w:lineRule="auto"/>
        <w:ind w:left="-567" w:firstLine="567"/>
        <w:jc w:val="both"/>
        <w:rPr>
          <w:rFonts w:ascii="Times New Roman" w:hAnsi="Times New Roman" w:cs="Times New Roman"/>
        </w:rPr>
      </w:pPr>
    </w:p>
    <w:p w14:paraId="7090CF86"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b/>
          <w:bCs/>
        </w:rPr>
        <w:t>Бақылау сұрақтары:</w:t>
      </w:r>
    </w:p>
    <w:p w14:paraId="7E76306D" w14:textId="77777777" w:rsidR="00C84FFD" w:rsidRPr="00C84FFD" w:rsidRDefault="00C84FFD" w:rsidP="00EF39A2">
      <w:pPr>
        <w:numPr>
          <w:ilvl w:val="0"/>
          <w:numId w:val="14"/>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t-SNE әдісінің негізгі мақсаты қандай?</w:t>
      </w:r>
    </w:p>
    <w:p w14:paraId="172CC368" w14:textId="77777777" w:rsidR="00C84FFD" w:rsidRPr="00C84FFD" w:rsidRDefault="00C84FFD" w:rsidP="00EF39A2">
      <w:pPr>
        <w:numPr>
          <w:ilvl w:val="0"/>
          <w:numId w:val="14"/>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KL-дивергенция нені өлшейді?</w:t>
      </w:r>
    </w:p>
    <w:p w14:paraId="2B511F5C" w14:textId="77777777" w:rsidR="00C84FFD" w:rsidRPr="00C84FFD" w:rsidRDefault="00C84FFD" w:rsidP="00EF39A2">
      <w:pPr>
        <w:numPr>
          <w:ilvl w:val="0"/>
          <w:numId w:val="14"/>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Перплекситілік параметрінің рөлі қандай?</w:t>
      </w:r>
    </w:p>
    <w:p w14:paraId="622CD733" w14:textId="77777777" w:rsidR="00C84FFD" w:rsidRPr="00C84FFD" w:rsidRDefault="00C84FFD" w:rsidP="00EF39A2">
      <w:pPr>
        <w:numPr>
          <w:ilvl w:val="0"/>
          <w:numId w:val="14"/>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PCA мен t-SNE арасындағы басты айырмашылық неде?</w:t>
      </w:r>
    </w:p>
    <w:p w14:paraId="6D48A401" w14:textId="77777777" w:rsidR="00C84FFD" w:rsidRPr="00C84FFD" w:rsidRDefault="00C84FFD" w:rsidP="00EF39A2">
      <w:pPr>
        <w:numPr>
          <w:ilvl w:val="0"/>
          <w:numId w:val="14"/>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t-SNE нәтижелерін интерпретациялауда қандай сақтық қажет?</w:t>
      </w:r>
    </w:p>
    <w:p w14:paraId="16C8AA75" w14:textId="5F3FCFE3" w:rsidR="00C84FFD" w:rsidRPr="00C84FFD" w:rsidRDefault="00C84FFD" w:rsidP="00EF39A2">
      <w:pPr>
        <w:tabs>
          <w:tab w:val="left" w:pos="284"/>
        </w:tabs>
        <w:spacing w:after="0" w:line="360" w:lineRule="auto"/>
        <w:ind w:left="-567" w:firstLine="567"/>
        <w:jc w:val="both"/>
        <w:rPr>
          <w:rFonts w:ascii="Times New Roman" w:hAnsi="Times New Roman" w:cs="Times New Roman"/>
        </w:rPr>
      </w:pPr>
    </w:p>
    <w:p w14:paraId="2B401A27" w14:textId="77777777" w:rsidR="00C84FFD" w:rsidRPr="00C84FFD" w:rsidRDefault="00C84FFD" w:rsidP="00EF39A2">
      <w:p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b/>
          <w:bCs/>
        </w:rPr>
        <w:t>Ұсынылатын әдебиеттер:</w:t>
      </w:r>
    </w:p>
    <w:p w14:paraId="5538273A" w14:textId="77777777" w:rsidR="00C84FFD" w:rsidRPr="00C84FFD" w:rsidRDefault="00C84FFD" w:rsidP="00EF39A2">
      <w:pPr>
        <w:numPr>
          <w:ilvl w:val="0"/>
          <w:numId w:val="15"/>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 xml:space="preserve">van der Maaten L.J.P., Hinton G. </w:t>
      </w:r>
      <w:r w:rsidRPr="00C84FFD">
        <w:rPr>
          <w:rFonts w:ascii="Times New Roman" w:hAnsi="Times New Roman" w:cs="Times New Roman"/>
          <w:i/>
          <w:iCs/>
        </w:rPr>
        <w:t>Visualizing Data Using t-SNE.</w:t>
      </w:r>
      <w:r w:rsidRPr="00C84FFD">
        <w:rPr>
          <w:rFonts w:ascii="Times New Roman" w:hAnsi="Times New Roman" w:cs="Times New Roman"/>
        </w:rPr>
        <w:t xml:space="preserve"> JMLR, 2008.</w:t>
      </w:r>
    </w:p>
    <w:p w14:paraId="6645CCD6" w14:textId="77777777" w:rsidR="00C84FFD" w:rsidRPr="00C84FFD" w:rsidRDefault="00C84FFD" w:rsidP="00EF39A2">
      <w:pPr>
        <w:numPr>
          <w:ilvl w:val="0"/>
          <w:numId w:val="15"/>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 xml:space="preserve">Jolliffe I.T. </w:t>
      </w:r>
      <w:r w:rsidRPr="00C84FFD">
        <w:rPr>
          <w:rFonts w:ascii="Times New Roman" w:hAnsi="Times New Roman" w:cs="Times New Roman"/>
          <w:i/>
          <w:iCs/>
        </w:rPr>
        <w:t>Principal Component Analysis.</w:t>
      </w:r>
      <w:r w:rsidRPr="00C84FFD">
        <w:rPr>
          <w:rFonts w:ascii="Times New Roman" w:hAnsi="Times New Roman" w:cs="Times New Roman"/>
        </w:rPr>
        <w:t xml:space="preserve"> Springer, 2002.</w:t>
      </w:r>
    </w:p>
    <w:p w14:paraId="1ED015BF" w14:textId="77777777" w:rsidR="00C84FFD" w:rsidRPr="00C84FFD" w:rsidRDefault="00C84FFD" w:rsidP="00EF39A2">
      <w:pPr>
        <w:numPr>
          <w:ilvl w:val="0"/>
          <w:numId w:val="15"/>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 xml:space="preserve">Wattenberg M., Viégas F., Johnson I. </w:t>
      </w:r>
      <w:r w:rsidRPr="00C84FFD">
        <w:rPr>
          <w:rFonts w:ascii="Times New Roman" w:hAnsi="Times New Roman" w:cs="Times New Roman"/>
          <w:i/>
          <w:iCs/>
        </w:rPr>
        <w:t>How to Use t-SNE Effectively.</w:t>
      </w:r>
      <w:r w:rsidRPr="00C84FFD">
        <w:rPr>
          <w:rFonts w:ascii="Times New Roman" w:hAnsi="Times New Roman" w:cs="Times New Roman"/>
        </w:rPr>
        <w:t xml:space="preserve"> Distill, 2016.</w:t>
      </w:r>
    </w:p>
    <w:p w14:paraId="2FDEF85C" w14:textId="77777777" w:rsidR="00C84FFD" w:rsidRPr="00C84FFD" w:rsidRDefault="00C84FFD" w:rsidP="00EF39A2">
      <w:pPr>
        <w:numPr>
          <w:ilvl w:val="0"/>
          <w:numId w:val="15"/>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 xml:space="preserve">Dougherty G. </w:t>
      </w:r>
      <w:r w:rsidRPr="00C84FFD">
        <w:rPr>
          <w:rFonts w:ascii="Times New Roman" w:hAnsi="Times New Roman" w:cs="Times New Roman"/>
          <w:i/>
          <w:iCs/>
        </w:rPr>
        <w:t>Principal Component Analysis (PCA) and t-SNE in Data Mining.</w:t>
      </w:r>
      <w:r w:rsidRPr="00C84FFD">
        <w:rPr>
          <w:rFonts w:ascii="Times New Roman" w:hAnsi="Times New Roman" w:cs="Times New Roman"/>
        </w:rPr>
        <w:t xml:space="preserve"> Springer, 2020.</w:t>
      </w:r>
    </w:p>
    <w:p w14:paraId="17EAAF33" w14:textId="77777777" w:rsidR="00C84FFD" w:rsidRPr="00C84FFD" w:rsidRDefault="00C84FFD" w:rsidP="00EF39A2">
      <w:pPr>
        <w:numPr>
          <w:ilvl w:val="0"/>
          <w:numId w:val="15"/>
        </w:numPr>
        <w:tabs>
          <w:tab w:val="left" w:pos="284"/>
        </w:tabs>
        <w:spacing w:after="0" w:line="360" w:lineRule="auto"/>
        <w:ind w:left="-567" w:firstLine="567"/>
        <w:jc w:val="both"/>
        <w:rPr>
          <w:rFonts w:ascii="Times New Roman" w:hAnsi="Times New Roman" w:cs="Times New Roman"/>
        </w:rPr>
      </w:pPr>
      <w:r w:rsidRPr="00C84FFD">
        <w:rPr>
          <w:rFonts w:ascii="Times New Roman" w:hAnsi="Times New Roman" w:cs="Times New Roman"/>
        </w:rPr>
        <w:t xml:space="preserve">Géron A. </w:t>
      </w:r>
      <w:r w:rsidRPr="00C84FFD">
        <w:rPr>
          <w:rFonts w:ascii="Times New Roman" w:hAnsi="Times New Roman" w:cs="Times New Roman"/>
          <w:i/>
          <w:iCs/>
        </w:rPr>
        <w:t>Hands-On Machine Learning with Scikit-Learn, Keras &amp; TensorFlow.</w:t>
      </w:r>
      <w:r w:rsidRPr="00C84FFD">
        <w:rPr>
          <w:rFonts w:ascii="Times New Roman" w:hAnsi="Times New Roman" w:cs="Times New Roman"/>
        </w:rPr>
        <w:t xml:space="preserve"> O’Reilly, 2022.</w:t>
      </w:r>
    </w:p>
    <w:p w14:paraId="2DFFB76B" w14:textId="77777777" w:rsidR="00AB3313" w:rsidRPr="00A02A0B" w:rsidRDefault="00AB3313" w:rsidP="00EF39A2">
      <w:pPr>
        <w:tabs>
          <w:tab w:val="left" w:pos="284"/>
        </w:tabs>
        <w:spacing w:after="0" w:line="360" w:lineRule="auto"/>
        <w:ind w:left="-567" w:firstLine="567"/>
        <w:jc w:val="both"/>
        <w:rPr>
          <w:rFonts w:ascii="Times New Roman" w:hAnsi="Times New Roman" w:cs="Times New Roman"/>
        </w:rPr>
      </w:pPr>
    </w:p>
    <w:sectPr w:rsidR="00AB3313" w:rsidRPr="00A02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4632"/>
    <w:multiLevelType w:val="multilevel"/>
    <w:tmpl w:val="7EB4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E0122"/>
    <w:multiLevelType w:val="multilevel"/>
    <w:tmpl w:val="5BF6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14FB7"/>
    <w:multiLevelType w:val="multilevel"/>
    <w:tmpl w:val="D4EC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D1163"/>
    <w:multiLevelType w:val="multilevel"/>
    <w:tmpl w:val="67A0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70DE9"/>
    <w:multiLevelType w:val="hybridMultilevel"/>
    <w:tmpl w:val="C02CC7A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5FC544F"/>
    <w:multiLevelType w:val="multilevel"/>
    <w:tmpl w:val="24D2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B271C"/>
    <w:multiLevelType w:val="multilevel"/>
    <w:tmpl w:val="18F4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E40DE"/>
    <w:multiLevelType w:val="multilevel"/>
    <w:tmpl w:val="8DD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C629E"/>
    <w:multiLevelType w:val="multilevel"/>
    <w:tmpl w:val="103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249FF"/>
    <w:multiLevelType w:val="multilevel"/>
    <w:tmpl w:val="2566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63DE9"/>
    <w:multiLevelType w:val="multilevel"/>
    <w:tmpl w:val="B41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77B6E"/>
    <w:multiLevelType w:val="multilevel"/>
    <w:tmpl w:val="F2F2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5800CF"/>
    <w:multiLevelType w:val="multilevel"/>
    <w:tmpl w:val="4AB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40B11"/>
    <w:multiLevelType w:val="multilevel"/>
    <w:tmpl w:val="62BA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82DBA"/>
    <w:multiLevelType w:val="multilevel"/>
    <w:tmpl w:val="FEE41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8543">
    <w:abstractNumId w:val="6"/>
  </w:num>
  <w:num w:numId="2" w16cid:durableId="585505101">
    <w:abstractNumId w:val="5"/>
  </w:num>
  <w:num w:numId="3" w16cid:durableId="990209088">
    <w:abstractNumId w:val="7"/>
  </w:num>
  <w:num w:numId="4" w16cid:durableId="439109251">
    <w:abstractNumId w:val="2"/>
  </w:num>
  <w:num w:numId="5" w16cid:durableId="1248735123">
    <w:abstractNumId w:val="12"/>
  </w:num>
  <w:num w:numId="6" w16cid:durableId="1727679905">
    <w:abstractNumId w:val="9"/>
  </w:num>
  <w:num w:numId="7" w16cid:durableId="994530034">
    <w:abstractNumId w:val="11"/>
  </w:num>
  <w:num w:numId="8" w16cid:durableId="904797252">
    <w:abstractNumId w:val="8"/>
  </w:num>
  <w:num w:numId="9" w16cid:durableId="1378891119">
    <w:abstractNumId w:val="13"/>
  </w:num>
  <w:num w:numId="10" w16cid:durableId="336857769">
    <w:abstractNumId w:val="0"/>
  </w:num>
  <w:num w:numId="11" w16cid:durableId="765081794">
    <w:abstractNumId w:val="14"/>
  </w:num>
  <w:num w:numId="12" w16cid:durableId="1138961961">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2094430875">
    <w:abstractNumId w:val="3"/>
  </w:num>
  <w:num w:numId="14" w16cid:durableId="1237782352">
    <w:abstractNumId w:val="10"/>
  </w:num>
  <w:num w:numId="15" w16cid:durableId="538276066">
    <w:abstractNumId w:val="1"/>
  </w:num>
  <w:num w:numId="16" w16cid:durableId="1732271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0B"/>
    <w:rsid w:val="00035D0B"/>
    <w:rsid w:val="0008289F"/>
    <w:rsid w:val="001F488B"/>
    <w:rsid w:val="0025510F"/>
    <w:rsid w:val="00481DBB"/>
    <w:rsid w:val="004952BD"/>
    <w:rsid w:val="008C4BB1"/>
    <w:rsid w:val="00A02A0B"/>
    <w:rsid w:val="00AB3313"/>
    <w:rsid w:val="00B06912"/>
    <w:rsid w:val="00B420F8"/>
    <w:rsid w:val="00C84FFD"/>
    <w:rsid w:val="00EF39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E87"/>
  <w15:chartTrackingRefBased/>
  <w15:docId w15:val="{4BA815E3-8114-4A72-A02B-0190E8F6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2A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2A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2A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2A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2A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2A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2A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A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2A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2A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2A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2A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2A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2A0B"/>
    <w:rPr>
      <w:rFonts w:eastAsiaTheme="majorEastAsia" w:cstheme="majorBidi"/>
      <w:color w:val="595959" w:themeColor="text1" w:themeTint="A6"/>
    </w:rPr>
  </w:style>
  <w:style w:type="character" w:customStyle="1" w:styleId="80">
    <w:name w:val="Заголовок 8 Знак"/>
    <w:basedOn w:val="a0"/>
    <w:link w:val="8"/>
    <w:uiPriority w:val="9"/>
    <w:semiHidden/>
    <w:rsid w:val="00A02A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2A0B"/>
    <w:rPr>
      <w:rFonts w:eastAsiaTheme="majorEastAsia" w:cstheme="majorBidi"/>
      <w:color w:val="272727" w:themeColor="text1" w:themeTint="D8"/>
    </w:rPr>
  </w:style>
  <w:style w:type="paragraph" w:styleId="a3">
    <w:name w:val="Title"/>
    <w:basedOn w:val="a"/>
    <w:next w:val="a"/>
    <w:link w:val="a4"/>
    <w:uiPriority w:val="10"/>
    <w:qFormat/>
    <w:rsid w:val="00A0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2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A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2A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2A0B"/>
    <w:pPr>
      <w:spacing w:before="160"/>
      <w:jc w:val="center"/>
    </w:pPr>
    <w:rPr>
      <w:i/>
      <w:iCs/>
      <w:color w:val="404040" w:themeColor="text1" w:themeTint="BF"/>
    </w:rPr>
  </w:style>
  <w:style w:type="character" w:customStyle="1" w:styleId="22">
    <w:name w:val="Цитата 2 Знак"/>
    <w:basedOn w:val="a0"/>
    <w:link w:val="21"/>
    <w:uiPriority w:val="29"/>
    <w:rsid w:val="00A02A0B"/>
    <w:rPr>
      <w:i/>
      <w:iCs/>
      <w:color w:val="404040" w:themeColor="text1" w:themeTint="BF"/>
    </w:rPr>
  </w:style>
  <w:style w:type="paragraph" w:styleId="a7">
    <w:name w:val="List Paragraph"/>
    <w:basedOn w:val="a"/>
    <w:uiPriority w:val="34"/>
    <w:qFormat/>
    <w:rsid w:val="00A02A0B"/>
    <w:pPr>
      <w:ind w:left="720"/>
      <w:contextualSpacing/>
    </w:pPr>
  </w:style>
  <w:style w:type="character" w:styleId="a8">
    <w:name w:val="Intense Emphasis"/>
    <w:basedOn w:val="a0"/>
    <w:uiPriority w:val="21"/>
    <w:qFormat/>
    <w:rsid w:val="00A02A0B"/>
    <w:rPr>
      <w:i/>
      <w:iCs/>
      <w:color w:val="0F4761" w:themeColor="accent1" w:themeShade="BF"/>
    </w:rPr>
  </w:style>
  <w:style w:type="paragraph" w:styleId="a9">
    <w:name w:val="Intense Quote"/>
    <w:basedOn w:val="a"/>
    <w:next w:val="a"/>
    <w:link w:val="aa"/>
    <w:uiPriority w:val="30"/>
    <w:qFormat/>
    <w:rsid w:val="00A0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02A0B"/>
    <w:rPr>
      <w:i/>
      <w:iCs/>
      <w:color w:val="0F4761" w:themeColor="accent1" w:themeShade="BF"/>
    </w:rPr>
  </w:style>
  <w:style w:type="character" w:styleId="ab">
    <w:name w:val="Intense Reference"/>
    <w:basedOn w:val="a0"/>
    <w:uiPriority w:val="32"/>
    <w:qFormat/>
    <w:rsid w:val="00A02A0B"/>
    <w:rPr>
      <w:b/>
      <w:bCs/>
      <w:smallCaps/>
      <w:color w:val="0F4761" w:themeColor="accent1" w:themeShade="BF"/>
      <w:spacing w:val="5"/>
    </w:rPr>
  </w:style>
  <w:style w:type="table" w:styleId="ac">
    <w:name w:val="Grid Table Light"/>
    <w:basedOn w:val="a1"/>
    <w:uiPriority w:val="40"/>
    <w:rsid w:val="00C84F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33">
      <w:bodyDiv w:val="1"/>
      <w:marLeft w:val="0"/>
      <w:marRight w:val="0"/>
      <w:marTop w:val="0"/>
      <w:marBottom w:val="0"/>
      <w:divBdr>
        <w:top w:val="none" w:sz="0" w:space="0" w:color="auto"/>
        <w:left w:val="none" w:sz="0" w:space="0" w:color="auto"/>
        <w:bottom w:val="none" w:sz="0" w:space="0" w:color="auto"/>
        <w:right w:val="none" w:sz="0" w:space="0" w:color="auto"/>
      </w:divBdr>
    </w:div>
    <w:div w:id="60912281">
      <w:bodyDiv w:val="1"/>
      <w:marLeft w:val="0"/>
      <w:marRight w:val="0"/>
      <w:marTop w:val="0"/>
      <w:marBottom w:val="0"/>
      <w:divBdr>
        <w:top w:val="none" w:sz="0" w:space="0" w:color="auto"/>
        <w:left w:val="none" w:sz="0" w:space="0" w:color="auto"/>
        <w:bottom w:val="none" w:sz="0" w:space="0" w:color="auto"/>
        <w:right w:val="none" w:sz="0" w:space="0" w:color="auto"/>
      </w:divBdr>
    </w:div>
    <w:div w:id="705718074">
      <w:bodyDiv w:val="1"/>
      <w:marLeft w:val="0"/>
      <w:marRight w:val="0"/>
      <w:marTop w:val="0"/>
      <w:marBottom w:val="0"/>
      <w:divBdr>
        <w:top w:val="none" w:sz="0" w:space="0" w:color="auto"/>
        <w:left w:val="none" w:sz="0" w:space="0" w:color="auto"/>
        <w:bottom w:val="none" w:sz="0" w:space="0" w:color="auto"/>
        <w:right w:val="none" w:sz="0" w:space="0" w:color="auto"/>
      </w:divBdr>
    </w:div>
    <w:div w:id="1936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Майтонова Інжу Бауыржанқызы</dc:creator>
  <cp:keywords/>
  <dc:description/>
  <cp:lastModifiedBy>Inzhu Maitonova</cp:lastModifiedBy>
  <cp:revision>10</cp:revision>
  <dcterms:created xsi:type="dcterms:W3CDTF">2025-10-25T14:35:00Z</dcterms:created>
  <dcterms:modified xsi:type="dcterms:W3CDTF">2025-11-12T14:18:00Z</dcterms:modified>
</cp:coreProperties>
</file>