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B2020" w14:textId="3F940E5D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kk-KZ"/>
        </w:rPr>
      </w:pPr>
      <w:r w:rsidRPr="00A577EB">
        <w:rPr>
          <w:rFonts w:ascii="Times New Roman" w:hAnsi="Times New Roman" w:cs="Times New Roman"/>
          <w:b/>
          <w:bCs/>
        </w:rPr>
        <w:t xml:space="preserve">Дәріс </w:t>
      </w:r>
      <w:r w:rsidR="002A3CD6" w:rsidRPr="00A577EB">
        <w:rPr>
          <w:rFonts w:ascii="Times New Roman" w:hAnsi="Times New Roman" w:cs="Times New Roman"/>
          <w:b/>
          <w:bCs/>
          <w:lang w:val="kk-KZ"/>
        </w:rPr>
        <w:t xml:space="preserve">№12 </w:t>
      </w:r>
      <w:r w:rsidRPr="00A577EB">
        <w:rPr>
          <w:rFonts w:ascii="Times New Roman" w:hAnsi="Times New Roman" w:cs="Times New Roman"/>
          <w:b/>
          <w:bCs/>
        </w:rPr>
        <w:t>тақырыбы:</w:t>
      </w:r>
      <w:r w:rsidR="002A3CD6" w:rsidRP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</w:rPr>
        <w:t>Уақыттық қатарларды талдау (Time Series Analysis)</w:t>
      </w:r>
    </w:p>
    <w:p w14:paraId="332AC12C" w14:textId="16C12C07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kk-KZ"/>
        </w:rPr>
      </w:pPr>
      <w:r w:rsidRPr="00A577EB">
        <w:rPr>
          <w:rFonts w:ascii="Times New Roman" w:hAnsi="Times New Roman" w:cs="Times New Roman"/>
          <w:b/>
          <w:bCs/>
        </w:rPr>
        <w:t>Дәрістің мақсаты:</w:t>
      </w:r>
      <w:r w:rsidR="002A3CD6" w:rsidRP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</w:rPr>
        <w:t>Студенттерге уақыттық қатарлардың құрылымын, негізгі модельдерін (экспоненциалды тегістеу, Holt, Holt-Winters, ARIMA) және олардың болжау саласындағы қолданылуын түсіндіру.</w:t>
      </w:r>
    </w:p>
    <w:p w14:paraId="0A41901A" w14:textId="77777777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  <w:b/>
          <w:bCs/>
        </w:rPr>
        <w:t>Негізгі сұрақтар:</w:t>
      </w:r>
    </w:p>
    <w:p w14:paraId="1041E421" w14:textId="77777777" w:rsidR="00BA09E3" w:rsidRPr="00A577EB" w:rsidRDefault="00BA09E3" w:rsidP="00A577EB">
      <w:pPr>
        <w:numPr>
          <w:ilvl w:val="0"/>
          <w:numId w:val="10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Уақыттық қатар және оның құрамдас бөліктері.</w:t>
      </w:r>
    </w:p>
    <w:p w14:paraId="4AD97FAF" w14:textId="77777777" w:rsidR="00BA09E3" w:rsidRPr="00A577EB" w:rsidRDefault="00BA09E3" w:rsidP="00A577EB">
      <w:pPr>
        <w:numPr>
          <w:ilvl w:val="0"/>
          <w:numId w:val="10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Стационарлық ұғымы және оны қамтамасыз ету тәсілдері.</w:t>
      </w:r>
    </w:p>
    <w:p w14:paraId="1504312C" w14:textId="77777777" w:rsidR="00BA09E3" w:rsidRPr="00A577EB" w:rsidRDefault="00BA09E3" w:rsidP="00A577EB">
      <w:pPr>
        <w:numPr>
          <w:ilvl w:val="0"/>
          <w:numId w:val="10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Экспоненциалды тегістеу әдістері (SES, Holt, Holt-Winters).</w:t>
      </w:r>
    </w:p>
    <w:p w14:paraId="5CDF1B3B" w14:textId="77777777" w:rsidR="00BA09E3" w:rsidRPr="00A577EB" w:rsidRDefault="00BA09E3" w:rsidP="00A577EB">
      <w:pPr>
        <w:numPr>
          <w:ilvl w:val="0"/>
          <w:numId w:val="10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ARIMA моделінің құрылымы мен параметрлері.</w:t>
      </w:r>
    </w:p>
    <w:p w14:paraId="74452D79" w14:textId="01EED668" w:rsidR="00BA09E3" w:rsidRPr="00A577EB" w:rsidRDefault="00BA09E3" w:rsidP="00A577EB">
      <w:pPr>
        <w:numPr>
          <w:ilvl w:val="0"/>
          <w:numId w:val="10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Уақыттық қатарларды модельдеу кезеңдері.</w:t>
      </w:r>
    </w:p>
    <w:p w14:paraId="1CEE7D8F" w14:textId="77777777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  <w:b/>
          <w:bCs/>
        </w:rPr>
        <w:t>Қысқаша мазмұн (тезистер):</w:t>
      </w:r>
    </w:p>
    <w:p w14:paraId="0453A182" w14:textId="77777777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Уақыттық қатар (Time Series) — уақытқа байланысты реттілікпен тіркелген деректер жиыны. Мақсаты — өткен тенденцияларды талдау және болашақ мәндерді болжау.</w:t>
      </w:r>
    </w:p>
    <w:p w14:paraId="1679A71A" w14:textId="0B45747B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Құрамдас бөліктері:</w:t>
      </w:r>
      <w:r w:rsid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  <w:i/>
          <w:iCs/>
        </w:rPr>
        <w:t>Тренд (Trend)</w:t>
      </w:r>
      <w:r w:rsidRPr="00A577EB">
        <w:rPr>
          <w:rFonts w:ascii="Times New Roman" w:hAnsi="Times New Roman" w:cs="Times New Roman"/>
        </w:rPr>
        <w:t xml:space="preserve"> — қатардың ұзақ мерзімді бағыты;</w:t>
      </w:r>
      <w:r w:rsid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  <w:i/>
          <w:iCs/>
        </w:rPr>
        <w:t>Маусымдылық (Seasonality)</w:t>
      </w:r>
      <w:r w:rsidRPr="00A577EB">
        <w:rPr>
          <w:rFonts w:ascii="Times New Roman" w:hAnsi="Times New Roman" w:cs="Times New Roman"/>
        </w:rPr>
        <w:t xml:space="preserve"> — қайталанатын үлгілер;</w:t>
      </w:r>
      <w:r w:rsid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  <w:i/>
          <w:iCs/>
        </w:rPr>
        <w:t>Циклдік тербеліс (Cyclicality)</w:t>
      </w:r>
      <w:r w:rsidRPr="00A577EB">
        <w:rPr>
          <w:rFonts w:ascii="Times New Roman" w:hAnsi="Times New Roman" w:cs="Times New Roman"/>
        </w:rPr>
        <w:t xml:space="preserve"> — тұрақсыз, ұзақ циклдер;</w:t>
      </w:r>
      <w:r w:rsid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  <w:i/>
          <w:iCs/>
        </w:rPr>
        <w:t>Шу (Noise)</w:t>
      </w:r>
      <w:r w:rsidRPr="00A577EB">
        <w:rPr>
          <w:rFonts w:ascii="Times New Roman" w:hAnsi="Times New Roman" w:cs="Times New Roman"/>
        </w:rPr>
        <w:t xml:space="preserve"> — кездейсоқ ауытқулар.</w:t>
      </w:r>
    </w:p>
    <w:p w14:paraId="76E3F767" w14:textId="4397022A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Модель түрлері:</w:t>
      </w:r>
      <w:r w:rsid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  <w:i/>
          <w:iCs/>
        </w:rPr>
        <w:t>Аддитивті модель:</w:t>
      </w:r>
      <w:r w:rsidRPr="00A577EB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Y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I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</m:oMath>
    </w:p>
    <w:p w14:paraId="2297187D" w14:textId="67EADCE0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  <w:i/>
          <w:iCs/>
        </w:rPr>
        <w:t>Мультипликативті модель:</w:t>
      </w:r>
      <w:r w:rsidRPr="00A577EB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Y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×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×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I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</m:oMath>
    </w:p>
    <w:p w14:paraId="199346CF" w14:textId="77777777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Стационарлық: қатардың орташа және дисперсиясы уақытқа тәуелсіз болуы. Егер қатар стационарлық емес болса — </w:t>
      </w:r>
      <w:r w:rsidRPr="00A577EB">
        <w:rPr>
          <w:rFonts w:ascii="Times New Roman" w:hAnsi="Times New Roman" w:cs="Times New Roman"/>
          <w:i/>
          <w:iCs/>
        </w:rPr>
        <w:t>дифференциалдау</w:t>
      </w:r>
      <w:r w:rsidRPr="00A577EB">
        <w:rPr>
          <w:rFonts w:ascii="Times New Roman" w:hAnsi="Times New Roman" w:cs="Times New Roman"/>
        </w:rPr>
        <w:t xml:space="preserve"> немесе </w:t>
      </w:r>
      <w:r w:rsidRPr="00A577EB">
        <w:rPr>
          <w:rFonts w:ascii="Times New Roman" w:hAnsi="Times New Roman" w:cs="Times New Roman"/>
          <w:i/>
          <w:iCs/>
        </w:rPr>
        <w:t>логарифмдеу</w:t>
      </w:r>
      <w:r w:rsidRPr="00A577EB">
        <w:rPr>
          <w:rFonts w:ascii="Times New Roman" w:hAnsi="Times New Roman" w:cs="Times New Roman"/>
        </w:rPr>
        <w:t xml:space="preserve"> қолданылады.</w:t>
      </w:r>
    </w:p>
    <w:p w14:paraId="5CC7DC62" w14:textId="77777777" w:rsid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kk-KZ"/>
        </w:rPr>
      </w:pPr>
      <w:r w:rsidRPr="00A577EB">
        <w:rPr>
          <w:rFonts w:ascii="Times New Roman" w:hAnsi="Times New Roman" w:cs="Times New Roman"/>
        </w:rPr>
        <w:t>Экспоненциалды тегістеу әдістері:</w:t>
      </w:r>
      <w:r w:rsid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  <w:i/>
          <w:iCs/>
        </w:rPr>
        <w:t>SES</w:t>
      </w:r>
      <w:r w:rsidRPr="00A577EB">
        <w:rPr>
          <w:rFonts w:ascii="Times New Roman" w:hAnsi="Times New Roman" w:cs="Times New Roman"/>
        </w:rPr>
        <w:t xml:space="preserve"> — трендсіз қатарлар үшін;</w:t>
      </w:r>
      <w:r w:rsid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  <w:i/>
          <w:iCs/>
        </w:rPr>
        <w:t>Holt</w:t>
      </w:r>
      <w:r w:rsidRPr="00A577EB">
        <w:rPr>
          <w:rFonts w:ascii="Times New Roman" w:hAnsi="Times New Roman" w:cs="Times New Roman"/>
        </w:rPr>
        <w:t xml:space="preserve"> — тренді бар қатарлар үшін;</w:t>
      </w:r>
      <w:r w:rsid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  <w:i/>
          <w:iCs/>
        </w:rPr>
        <w:t>Holt-Winters</w:t>
      </w:r>
      <w:r w:rsidRPr="00A577EB">
        <w:rPr>
          <w:rFonts w:ascii="Times New Roman" w:hAnsi="Times New Roman" w:cs="Times New Roman"/>
        </w:rPr>
        <w:t xml:space="preserve"> — тренд пен маусымдылығы бар қатарлар үшін.</w:t>
      </w:r>
      <w:r w:rsidR="00A577EB">
        <w:rPr>
          <w:rFonts w:ascii="Times New Roman" w:hAnsi="Times New Roman" w:cs="Times New Roman"/>
          <w:lang w:val="kk-KZ"/>
        </w:rPr>
        <w:t xml:space="preserve"> </w:t>
      </w:r>
    </w:p>
    <w:p w14:paraId="381BB67E" w14:textId="62127D51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ARIMA (AutoRegressive Integrated Moving Average):</w:t>
      </w:r>
      <w:r w:rsid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  <w:i/>
          <w:iCs/>
        </w:rPr>
        <w:t>AR(p)</w:t>
      </w:r>
      <w:r w:rsidRPr="00A577EB">
        <w:rPr>
          <w:rFonts w:ascii="Times New Roman" w:hAnsi="Times New Roman" w:cs="Times New Roman"/>
        </w:rPr>
        <w:t xml:space="preserve"> – өткен мәндерге тәуелділік;</w:t>
      </w:r>
      <w:r w:rsid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  <w:i/>
          <w:iCs/>
        </w:rPr>
        <w:t>I(d)</w:t>
      </w:r>
      <w:r w:rsidRPr="00A577EB">
        <w:rPr>
          <w:rFonts w:ascii="Times New Roman" w:hAnsi="Times New Roman" w:cs="Times New Roman"/>
        </w:rPr>
        <w:t xml:space="preserve"> – дифференциалдау деңгейі;</w:t>
      </w:r>
      <w:r w:rsid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  <w:i/>
          <w:iCs/>
        </w:rPr>
        <w:t>MA(q)</w:t>
      </w:r>
      <w:r w:rsidRPr="00A577EB">
        <w:rPr>
          <w:rFonts w:ascii="Times New Roman" w:hAnsi="Times New Roman" w:cs="Times New Roman"/>
        </w:rPr>
        <w:t xml:space="preserve"> – өткен қателіктерге тәуелділік.</w:t>
      </w:r>
    </w:p>
    <w:p w14:paraId="750C560E" w14:textId="16576468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SARIMA: маусымдылықты есепке алатын кеңейтілген модель.</w:t>
      </w:r>
      <w:r w:rsid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</w:rPr>
        <w:t>Қолданылуы: экономика, энергия, қаржы, ауа райы және өндіріс салаларында болжау жасау.</w:t>
      </w:r>
    </w:p>
    <w:p w14:paraId="3F185CDB" w14:textId="77777777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lang w:val="kk-KZ"/>
        </w:rPr>
      </w:pPr>
    </w:p>
    <w:p w14:paraId="6A108D85" w14:textId="122434B5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bCs/>
          <w:lang w:val="kk-KZ"/>
        </w:rPr>
      </w:pPr>
      <w:r w:rsidRPr="00A577EB">
        <w:rPr>
          <w:rFonts w:ascii="Times New Roman" w:hAnsi="Times New Roman" w:cs="Times New Roman"/>
          <w:b/>
          <w:bCs/>
          <w:lang w:val="kk-KZ"/>
        </w:rPr>
        <w:t>Кіріспе</w:t>
      </w:r>
    </w:p>
    <w:p w14:paraId="32DACB5A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Уақыттық қатар (Time Series) — бұл уақыт бойынша белгілі бір реттілікпен тіркелген деректер жиынтығы. Мысалы, акция бағасының күнделікті өзгерісі, ауа райының айлық орташа температурасы немесе электр энергиясын тұтынудың сағаттық деректері. Уақыттық қатарларды талдаудың негізгі мақсаты — өткен үлгілерді зерттеу арқылы болашақ мәндерді болжау.</w:t>
      </w:r>
    </w:p>
    <w:p w14:paraId="0EB81098" w14:textId="27AD9F99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A577EB">
        <w:rPr>
          <w:rFonts w:ascii="Times New Roman" w:hAnsi="Times New Roman" w:cs="Times New Roman"/>
          <w:b/>
          <w:bCs/>
          <w:i/>
          <w:iCs/>
        </w:rPr>
        <w:t>Уақыттық Қатарлардың Құрамдас Бөліктері</w:t>
      </w:r>
    </w:p>
    <w:p w14:paraId="466142FA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Уақыттық қатарлардың көпшілігі келесі төрт құрамдас бөліктен тұрады (немесе осы бөліктерге ыдырайды):</w:t>
      </w:r>
    </w:p>
    <w:p w14:paraId="1C534DA9" w14:textId="4EA0F81D" w:rsidR="00D40397" w:rsidRPr="00A577EB" w:rsidRDefault="00D40397" w:rsidP="00A577EB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lastRenderedPageBreak/>
        <w:t>Тренд (Trend,  T_t ): Уақыт өте келе қатардың ұзақ мерзімді, жалпы бағыты (өсуі, кемуі немесе тұрақтылығы).</w:t>
      </w:r>
    </w:p>
    <w:p w14:paraId="42D701E5" w14:textId="2F4F0D7C" w:rsidR="00D40397" w:rsidRPr="00A577EB" w:rsidRDefault="00D40397" w:rsidP="00A577EB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Маусымдылық (Seasonality,  S_t ): Белгілі бір уақыт аралығында (мысалы, күн, апта, жыл) жүйелі түрде қайталанатын заңдылықтар. Мысалы, жазғы айларда балмұздақ сатылымының артуы.</w:t>
      </w:r>
    </w:p>
    <w:p w14:paraId="4D707C31" w14:textId="5270DFE6" w:rsidR="00D40397" w:rsidRPr="00A577EB" w:rsidRDefault="00D40397" w:rsidP="00A577EB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Циклдік Тербеліс (Cyclicality,  C_t ): Маусымдылыққа ұқсас, бірақ ұзағырақ және тұрақты емес уақыт аралықтарында (әдетте 2 жылдан 10 жылға дейін) қайталанатын үлгілер (мысалы, экономикалық циклдер).</w:t>
      </w:r>
    </w:p>
    <w:p w14:paraId="6F594102" w14:textId="1563B642" w:rsidR="00D40397" w:rsidRPr="00A577EB" w:rsidRDefault="00D40397" w:rsidP="00A577EB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Қателік/Шу (Irregularity/Noise,  I_t ): Қатардағы кездейсоқ және түсіндірілмейтін ауытқулар.</w:t>
      </w:r>
    </w:p>
    <w:p w14:paraId="4E1FE86E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Бұл компоненттер қатарда екі негізгі модель арқылы бірігеді:</w:t>
      </w:r>
    </w:p>
    <w:p w14:paraId="3924A3CC" w14:textId="77777777" w:rsidR="00D40397" w:rsidRPr="00A577EB" w:rsidRDefault="00D40397" w:rsidP="00A577EB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Аддитивті Модель (Additive Model): Тренд, маусымдылық және шу бір-біріне қосылады. Бұл трендтік деңгейге тәуелсіз тұрақты вариациялар болғанда қолданылады:</w:t>
      </w:r>
    </w:p>
    <w:p w14:paraId="7FE807A6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38A85A7" wp14:editId="0FE64268">
            <wp:extent cx="1219200" cy="26572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5823" cy="26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8E315" w14:textId="1FC266A2" w:rsidR="00D40397" w:rsidRPr="00A577EB" w:rsidRDefault="00D40397" w:rsidP="00A577EB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Мультипликативті Модель (Multiplicative Model): Маусымдылық және шу тренд деңгейіне пропорционал өзгергенде қолданылады:</w:t>
      </w:r>
    </w:p>
    <w:p w14:paraId="638580CE" w14:textId="0FF3346F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            </w:t>
      </w:r>
      <w:r w:rsidRPr="00A577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E0363FD" wp14:editId="037E65E8">
            <wp:extent cx="1246886" cy="26323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5539" cy="28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EB94" w14:textId="054E00D0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 Стационарлық Ұғымы (Stationarity)</w:t>
      </w:r>
    </w:p>
    <w:p w14:paraId="166F804F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Уақыттық қатарларды талдаудың көптеген классикалық әдістері, соның ішінде ARIMA, деректердің стационарлық болуын талап етеді. Стационарлық қатар — бұл уақытқа байланысты оның статистикалық қасиеттері (орташа мәні, дисперсиясы және автоковариациясы) өзгермейтін қатар.</w:t>
      </w:r>
    </w:p>
    <w:p w14:paraId="4E9A0DC5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Егер қатар стационарлық болмаса (мысалы, өсетін тренді болса), оны стационарлық ету үшін келесі әдістер қолданылады:</w:t>
      </w:r>
    </w:p>
    <w:p w14:paraId="070F2BD1" w14:textId="77777777" w:rsidR="00D40397" w:rsidRPr="00A577EB" w:rsidRDefault="00D40397" w:rsidP="00A577EB">
      <w:pPr>
        <w:numPr>
          <w:ilvl w:val="0"/>
          <w:numId w:val="3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Дифференциалдау (Differencing): Қатардың ағымдағы мәні мен алдыңғы мәні арасындағы айырмашылықты алу. Бірінші ретті дифференциалдау трендті жояды:</w:t>
      </w:r>
    </w:p>
    <w:p w14:paraId="3F280D61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FF051AE" wp14:editId="1E9FF88F">
            <wp:extent cx="1094509" cy="28444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1279" cy="28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A036" w14:textId="196B299C" w:rsidR="00D40397" w:rsidRPr="00A577EB" w:rsidRDefault="00D40397" w:rsidP="00A577EB">
      <w:pPr>
        <w:numPr>
          <w:ilvl w:val="0"/>
          <w:numId w:val="3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Трансформациялар: Дисперсия тұрақты болмаса (Мультипликативті модельдегідей), логарифмдік трансформация қолданылуы мүмкін.</w:t>
      </w:r>
    </w:p>
    <w:p w14:paraId="18771A27" w14:textId="265D6686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 Экспоненциалды Тегістеу Әдістері (Exponential Smoothing)</w:t>
      </w:r>
    </w:p>
    <w:p w14:paraId="3A679E0E" w14:textId="683F4A95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Экспоненциалды тегістеу — бұл уақыттық қатарларды болжаудың кең таралған әдістер тобы. Олар уақыт өте келе ескірген деректерге қарағанда, соңғы байқауларға көбірек салмақ бере отырып, қатардың орташа деңгейін тегістейді.</w:t>
      </w:r>
      <w:r w:rsidRPr="00A577EB">
        <w:rPr>
          <w:rFonts w:ascii="Times New Roman" w:hAnsi="Times New Roman" w:cs="Times New Roman"/>
        </w:rPr>
        <w:tab/>
      </w:r>
      <w:r w:rsidRPr="00A577EB">
        <w:rPr>
          <w:rFonts w:ascii="Times New Roman" w:hAnsi="Times New Roman" w:cs="Times New Roman"/>
        </w:rPr>
        <w:tab/>
      </w:r>
      <w:r w:rsidRPr="00A577EB">
        <w:rPr>
          <w:rFonts w:ascii="Times New Roman" w:hAnsi="Times New Roman" w:cs="Times New Roman"/>
        </w:rPr>
        <w:tab/>
      </w:r>
      <w:r w:rsidRPr="00A577EB">
        <w:rPr>
          <w:rFonts w:ascii="Times New Roman" w:hAnsi="Times New Roman" w:cs="Times New Roman"/>
        </w:rPr>
        <w:tab/>
        <w:t xml:space="preserve">Әдістің негізгі идеясы — </w:t>
      </w:r>
      <w:r w:rsidRPr="00A577EB">
        <w:rPr>
          <w:rFonts w:ascii="Times New Roman" w:hAnsi="Times New Roman" w:cs="Times New Roman"/>
        </w:rPr>
        <w:lastRenderedPageBreak/>
        <w:t>жаңа бағалауды ескі бағалау және соңғы қателік арасындағы салмақталған орташа ретінде есептеу.</w:t>
      </w:r>
    </w:p>
    <w:p w14:paraId="63913905" w14:textId="4E42E0D6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Қарапайым Экспоненциалды Тегістеу (Simple Exponential Smoothing - SES)</w:t>
      </w:r>
      <w:r w:rsidRPr="00A577EB">
        <w:rPr>
          <w:rFonts w:ascii="Times New Roman" w:hAnsi="Times New Roman" w:cs="Times New Roman"/>
        </w:rPr>
        <w:tab/>
      </w:r>
      <w:r w:rsidRPr="00A577EB">
        <w:rPr>
          <w:rFonts w:ascii="Times New Roman" w:hAnsi="Times New Roman" w:cs="Times New Roman"/>
        </w:rPr>
        <w:tab/>
      </w:r>
      <w:r w:rsidRPr="00A577EB">
        <w:rPr>
          <w:rFonts w:ascii="Times New Roman" w:hAnsi="Times New Roman" w:cs="Times New Roman"/>
        </w:rPr>
        <w:tab/>
        <w:t>Бұл әдіс тренді немесе маусымдылығы жоқ, тек тұрақты орташа деңгейдің айналасында ауытқитын стационарлық қатарлар үшін қолданылады.</w:t>
      </w:r>
    </w:p>
    <w:p w14:paraId="55455B78" w14:textId="702ADF3C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Жаңа тегістелген деңгей ( L_t ) келесідей есептеледі:</w:t>
      </w:r>
    </w:p>
    <w:p w14:paraId="7A3A6EE0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73A19D8" wp14:editId="7FB2C50A">
            <wp:extent cx="1842654" cy="286771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7148" cy="2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21216" w14:textId="76A6DB5D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Мұндағы:</w:t>
      </w:r>
    </w:p>
    <w:p w14:paraId="0E6C978F" w14:textId="5F4DC918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 Y_t  —  t  уақытындағы нақты мән.</w:t>
      </w:r>
    </w:p>
    <w:p w14:paraId="76FEF9F3" w14:textId="28527AD0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 L_{t-1}  — алдыңғы уақыттағы тегістелген деңгей.</w:t>
      </w:r>
    </w:p>
    <w:p w14:paraId="2EC7D78A" w14:textId="5146370C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alpha  (alpha [0, 1] ) — тегістеу параметрі (Smoothing Parameter).  \alpha -ның үлкен мәні соңғы бақылауға көбірек салмақ береді (яғни, тегістеу аз).</w:t>
      </w:r>
    </w:p>
    <w:p w14:paraId="43A49124" w14:textId="04F37EEC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Болжам формуласы  </w:t>
      </w:r>
      <w:r w:rsidRPr="00A577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160AA39" wp14:editId="2635B2E9">
            <wp:extent cx="602672" cy="185824"/>
            <wp:effectExtent l="0" t="0" r="698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791" cy="18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7EB">
        <w:rPr>
          <w:rFonts w:ascii="Times New Roman" w:hAnsi="Times New Roman" w:cs="Times New Roman"/>
        </w:rPr>
        <w:t xml:space="preserve"> (болашақ кез келген  h  қадамы үшін  t -дағы соңғы деңгейге тең).</w:t>
      </w:r>
    </w:p>
    <w:p w14:paraId="1B60DAE9" w14:textId="34CB5E00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 Хольттың Сызықтық Тренд Әдісі (Holt's Linear Trend Method)</w:t>
      </w:r>
    </w:p>
    <w:p w14:paraId="6DBAE566" w14:textId="7FFBC7A4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Тренді бар, бірақ маусымдылығы жоқ қатарлар үшін қолданылады. Бұл әдіс екі тегістеу параметрін қолданады: біреуі деңгей ( L_t ), екіншісі тренд ( B_t ) үшін.</w:t>
      </w:r>
    </w:p>
    <w:p w14:paraId="35FF6235" w14:textId="77777777" w:rsidR="00D40397" w:rsidRPr="00A577EB" w:rsidRDefault="00D40397" w:rsidP="00A577EB">
      <w:pPr>
        <w:numPr>
          <w:ilvl w:val="0"/>
          <w:numId w:val="5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Деңгейді Тегістеу: </w:t>
      </w:r>
    </w:p>
    <w:p w14:paraId="66D030A5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6662A23" wp14:editId="568826AC">
            <wp:extent cx="2237509" cy="20229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7605" cy="20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3D89" w14:textId="5D5D7EA4" w:rsidR="00D40397" w:rsidRPr="00A577EB" w:rsidRDefault="00D40397" w:rsidP="00A577EB">
      <w:pPr>
        <w:numPr>
          <w:ilvl w:val="0"/>
          <w:numId w:val="5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Трендті Тегістеу: </w:t>
      </w:r>
    </w:p>
    <w:p w14:paraId="77D4C814" w14:textId="24A771D5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            </w:t>
      </w:r>
      <w:r w:rsidRPr="00A577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6ABC01F" wp14:editId="78AAD1C0">
            <wp:extent cx="2111766" cy="25630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0181" cy="2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3F8A" w14:textId="09A13C7E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Мұндағы  beta  — трендті тегістеу параметрі.  L_t - L_t1  ағымдағы трендті бағалауға мүмкіндік береді.</w:t>
      </w:r>
    </w:p>
    <w:p w14:paraId="188C65E1" w14:textId="23BC6BA6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Болжам формуласы:  </w:t>
      </w:r>
      <w:r w:rsidRPr="00A577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E7A73C2" wp14:editId="57709303">
            <wp:extent cx="1045845" cy="193964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8439" cy="22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7EB">
        <w:rPr>
          <w:rFonts w:ascii="Times New Roman" w:hAnsi="Times New Roman" w:cs="Times New Roman"/>
        </w:rPr>
        <w:t>.</w:t>
      </w:r>
    </w:p>
    <w:p w14:paraId="43956CCE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</w:p>
    <w:p w14:paraId="6CAE3F49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</w:p>
    <w:p w14:paraId="5D2D2CEC" w14:textId="567BF68C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Хольт-Винтерс Маусымдық Әдісі (Holt-Winters Seasonal Method)</w:t>
      </w:r>
    </w:p>
    <w:p w14:paraId="29213ED0" w14:textId="0E0F6529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Тренді және маусымдылығы бар қатарлар үшін қолданылады. Бұл әдіс үш тегістеу параметрін қолданады: деңгей ( L_t ), тренд ( B_t ) және маусымдылық ( S_t ). Маусымдылық аддитивті немесе мультипликативті болуы мүмкін.</w:t>
      </w:r>
    </w:p>
    <w:p w14:paraId="7B738CAC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Мультипликативті Модельдің Деңгей Формуласы:</w:t>
      </w:r>
    </w:p>
    <w:p w14:paraId="6CD0561B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E10EADB" wp14:editId="175910E5">
            <wp:extent cx="2057400" cy="341298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2566" cy="3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13F5" w14:textId="6E41C931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Мұндағы  m  — маусымдылық кезеңі (мысалы, айлық деректер үшін  m=12 ).</w:t>
      </w:r>
    </w:p>
    <w:p w14:paraId="76509FED" w14:textId="27505D31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A577EB">
        <w:rPr>
          <w:rFonts w:ascii="Times New Roman" w:hAnsi="Times New Roman" w:cs="Times New Roman"/>
          <w:b/>
          <w:bCs/>
          <w:i/>
          <w:iCs/>
        </w:rPr>
        <w:lastRenderedPageBreak/>
        <w:t xml:space="preserve"> ARIMA Модельдері (AutoRegressive Integrated Moving Average)</w:t>
      </w:r>
    </w:p>
    <w:p w14:paraId="0E1445F4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ARIMA — бұл уақыттық қатарларды болжаудың ең кең тараған және қуатты әдістерінің бірі. Ол деректердегі автокорреляцияны (қатардың өзімен-өзінің арасындағы тәуелділікті) пайдаланады және тек стационарлық деректермен жұмыс істейді.</w:t>
      </w:r>
    </w:p>
    <w:p w14:paraId="3ACC690C" w14:textId="06F6DD4E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ARIMA моделі үш компоненттен тұрады, олар  (p, d, q)  параметрлерімен сипатталады:</w:t>
      </w:r>
    </w:p>
    <w:p w14:paraId="4EE6CF2B" w14:textId="5F091BB4" w:rsidR="00D40397" w:rsidRPr="00A577EB" w:rsidRDefault="00D40397" w:rsidP="00A577E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Авторегрессиялық (AutoRegressive - AR) компонент  p : Қатардың ағымдағы мәнін оның өткен мәндерінің сызықтық комбинациясы ретінде сипаттайды.  p  — модельде қолданылатын өткен мәндердің саны.</w:t>
      </w:r>
    </w:p>
    <w:p w14:paraId="6A52977F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E50AA94" wp14:editId="1790B66E">
            <wp:extent cx="2319725" cy="249382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7502" cy="25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FAB20" w14:textId="5D7B1E33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Мұндағы  phi_i  — авторегрессиялық коэффициенттер,  ɛ_t  — қателік.</w:t>
      </w:r>
    </w:p>
    <w:p w14:paraId="3D44A658" w14:textId="3DD67C76" w:rsidR="00D40397" w:rsidRPr="00A577EB" w:rsidRDefault="00D40397" w:rsidP="00A577E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Интеграцияланған (Integrated - I) компонент  d : Қатарды стационарлық ету үшін қажетті дифференциалдау саны. Егер деректер стационарлық болса,  d=0 . Трендті жою үшін  d=1  жиі қолданылады.</w:t>
      </w:r>
    </w:p>
    <w:p w14:paraId="0DAE4EE5" w14:textId="70DE8B53" w:rsidR="00D40397" w:rsidRPr="00A577EB" w:rsidRDefault="00D40397" w:rsidP="00A577E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Қозғалыстағы Орташа (Moving Average - MA) компонент  q : Қатардың ағымдағы мәнін оның өткен қателік мүшелерінің (болжамдық қателіктердің) сызықтық комбинациясы ретінде сипаттайды.  q  — модельде қолданылатын өткен қателік мүшелерінің саны.</w:t>
      </w:r>
    </w:p>
    <w:p w14:paraId="44C043A0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B58C391" wp14:editId="49AB69CD">
            <wp:extent cx="2660072" cy="2525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9285" cy="26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186A" w14:textId="17B0309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Мұндағы  Ө_i  — қозғалыстағы орташа коэффициенттері.</w:t>
      </w:r>
    </w:p>
    <w:p w14:paraId="5A5262AA" w14:textId="14D1C5E4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ARIMA Моделін Әзірлеу Кезеңдері</w:t>
      </w:r>
    </w:p>
    <w:p w14:paraId="259FEA87" w14:textId="77777777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ARIMA моделін таңдау және оқыту әдетте Box-Jenkins методологиясы бойынша орындалады:</w:t>
      </w:r>
    </w:p>
    <w:p w14:paraId="7DCE8F46" w14:textId="361E5CC4" w:rsidR="00D40397" w:rsidRPr="00A577EB" w:rsidRDefault="00D40397" w:rsidP="00A577EB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Идентификация (Identification):</w:t>
      </w:r>
      <w:r w:rsid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</w:rPr>
        <w:t>Қатардың стационарлығын тексеру (мысалы, Dickey-Fuller тесті арқылы). Егер стационарлық болмаса, дифференциалдау арқылы  d  параметрін анықтау. p  және  q  параметрлерін анықтау үшін Автокорреляция Функциясы (ACF) және Жартылай Автокорреляция Функциясы (PACF) графиктерін талдау.</w:t>
      </w:r>
    </w:p>
    <w:p w14:paraId="66F6ACD8" w14:textId="39979F47" w:rsidR="00D40397" w:rsidRPr="00A577EB" w:rsidRDefault="00D40397" w:rsidP="00A577EB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Бағалау (Estimation):</w:t>
      </w:r>
      <w:r w:rsid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</w:rPr>
        <w:t>Анықталған  (p, d, q)  параметрлері бар модельді деректерге сәйкестендіру және  phi  және  theta  коэффициенттерін бағалау.</w:t>
      </w:r>
    </w:p>
    <w:p w14:paraId="7B67B662" w14:textId="591BB4F4" w:rsidR="00D40397" w:rsidRPr="00A577EB" w:rsidRDefault="00D40397" w:rsidP="00A577EB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Диагностикалық Тексеру (Diagnostic Checking):</w:t>
      </w:r>
      <w:r w:rsidR="00A577EB">
        <w:rPr>
          <w:rFonts w:ascii="Times New Roman" w:hAnsi="Times New Roman" w:cs="Times New Roman"/>
          <w:lang w:val="kk-KZ"/>
        </w:rPr>
        <w:t xml:space="preserve"> </w:t>
      </w:r>
      <w:r w:rsidRPr="00A577EB">
        <w:rPr>
          <w:rFonts w:ascii="Times New Roman" w:hAnsi="Times New Roman" w:cs="Times New Roman"/>
        </w:rPr>
        <w:t>Модельдің қалдықтарын (residuals) талдау. Егер модель дұрыс болса, қалдықтар ақ шу (White Noise) болуы керек (яғни, қалдықтарда ешқандай заңдылық қалмауы керек).</w:t>
      </w:r>
    </w:p>
    <w:p w14:paraId="54CCC350" w14:textId="50EE6AFB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</w:p>
    <w:p w14:paraId="684ABE20" w14:textId="770E2B65" w:rsidR="00D40397" w:rsidRPr="00A577EB" w:rsidRDefault="007A252B" w:rsidP="00184CA8">
      <w:pPr>
        <w:tabs>
          <w:tab w:val="left" w:pos="284"/>
        </w:tabs>
        <w:spacing w:after="0" w:line="360" w:lineRule="auto"/>
        <w:ind w:left="-567" w:firstLine="567"/>
        <w:jc w:val="center"/>
        <w:rPr>
          <w:rFonts w:ascii="Times New Roman" w:hAnsi="Times New Roman" w:cs="Times New Roman"/>
          <w:lang w:val="kk-KZ"/>
        </w:rPr>
      </w:pPr>
      <w:r w:rsidRPr="00A577EB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75A3B4A1" wp14:editId="4B7C71AC">
            <wp:extent cx="5940425" cy="39604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3CE9" w14:textId="77777777" w:rsidR="002A3CD6" w:rsidRPr="00A577EB" w:rsidRDefault="002A3CD6" w:rsidP="00184CA8">
      <w:pPr>
        <w:tabs>
          <w:tab w:val="left" w:pos="284"/>
        </w:tabs>
        <w:spacing w:after="0" w:line="360" w:lineRule="auto"/>
        <w:ind w:left="-567" w:firstLine="567"/>
        <w:jc w:val="center"/>
        <w:rPr>
          <w:rFonts w:ascii="Times New Roman" w:hAnsi="Times New Roman" w:cs="Times New Roman"/>
          <w:i/>
          <w:iCs/>
        </w:rPr>
      </w:pPr>
      <w:r w:rsidRPr="00A577EB">
        <w:rPr>
          <w:rFonts w:ascii="Times New Roman" w:hAnsi="Times New Roman" w:cs="Times New Roman"/>
          <w:i/>
          <w:iCs/>
        </w:rPr>
        <w:t>Сурет 12.1: Уақыттық Қатарлардың Компоненттерге Ыдырауы</w:t>
      </w:r>
    </w:p>
    <w:p w14:paraId="14883BF7" w14:textId="77777777" w:rsidR="002A3CD6" w:rsidRPr="00A577EB" w:rsidRDefault="002A3CD6" w:rsidP="00184CA8">
      <w:pPr>
        <w:tabs>
          <w:tab w:val="left" w:pos="284"/>
        </w:tabs>
        <w:spacing w:after="0" w:line="360" w:lineRule="auto"/>
        <w:ind w:left="-567" w:firstLine="567"/>
        <w:jc w:val="center"/>
        <w:rPr>
          <w:rFonts w:ascii="Times New Roman" w:hAnsi="Times New Roman" w:cs="Times New Roman"/>
          <w:i/>
          <w:iCs/>
          <w:lang w:val="kk-KZ"/>
        </w:rPr>
      </w:pPr>
    </w:p>
    <w:p w14:paraId="076C55EA" w14:textId="77777777" w:rsidR="002A3CD6" w:rsidRPr="00A577EB" w:rsidRDefault="002A3CD6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iCs/>
          <w:lang w:val="kk-KZ"/>
        </w:rPr>
      </w:pPr>
    </w:p>
    <w:p w14:paraId="322EC2CF" w14:textId="77777777" w:rsidR="007A252B" w:rsidRPr="00A577EB" w:rsidRDefault="007A252B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Бұл диаграммада:</w:t>
      </w:r>
    </w:p>
    <w:p w14:paraId="46F458AA" w14:textId="77777777" w:rsidR="007A252B" w:rsidRPr="00A577EB" w:rsidRDefault="007A252B" w:rsidP="00A577E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Original Time Series — бастапқы бақылау деректері</w:t>
      </w:r>
    </w:p>
    <w:p w14:paraId="26FA46F4" w14:textId="77777777" w:rsidR="007A252B" w:rsidRPr="00A577EB" w:rsidRDefault="007A252B" w:rsidP="00A577E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Trend Component — ұзақ мерзімді бағытты көрсетеді</w:t>
      </w:r>
    </w:p>
    <w:p w14:paraId="6A80C645" w14:textId="77777777" w:rsidR="007A252B" w:rsidRPr="00A577EB" w:rsidRDefault="007A252B" w:rsidP="00A577E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Seasonal Component — маусымдық ауытқуларды бейнелейді</w:t>
      </w:r>
    </w:p>
    <w:p w14:paraId="694337C8" w14:textId="77777777" w:rsidR="007A252B" w:rsidRPr="00A577EB" w:rsidRDefault="007A252B" w:rsidP="00A577EB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Residual Component — қалған, кездейсоқ өзгерістер</w:t>
      </w:r>
    </w:p>
    <w:p w14:paraId="6FB16188" w14:textId="77777777" w:rsidR="007A252B" w:rsidRPr="00A577EB" w:rsidRDefault="007A252B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</w:p>
    <w:p w14:paraId="366A1FCC" w14:textId="77777777" w:rsidR="007A252B" w:rsidRPr="00A577EB" w:rsidRDefault="007A252B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</w:p>
    <w:p w14:paraId="166CBE6C" w14:textId="168DA138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 SARIMA (Seasonal ARIMA)</w:t>
      </w:r>
    </w:p>
    <w:p w14:paraId="64D2052E" w14:textId="140F930D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Егер қатарда маусымдылық болса, ARIMA-ның кеңейтілген түрі — SARIMA (Seasonal ARIMA) қолданылады. SARIMA-да қосымша маусымдық параметрлер  (P, D, Q)_m  енгізіледі. Бұл модельдер маусымдық компоненттерді (мысалы,  m=12  айлық кезеңді) автокорреляцияны қолдану арқылы талдауға мүмкіндік береді.</w:t>
      </w:r>
    </w:p>
    <w:p w14:paraId="681DAEA5" w14:textId="789EE435" w:rsidR="00D40397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 Қорытынды</w:t>
      </w:r>
    </w:p>
    <w:p w14:paraId="7AAF3D56" w14:textId="71B2DBE2" w:rsidR="007A252B" w:rsidRPr="00A577EB" w:rsidRDefault="00D40397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Уақыттық қатарларды талдау — тек деректерді сипаттау ғана емес, сонымен қатар болашақты болжауға мүмкіндік беретін күрделі әрі маңызды сала. Экспоненциалды тегістеу әдістері (SES, Holt, Holt-Winters) тренд пен маусымдылықты тегістеу параметрлері арқылы тиімді түрде өңдейді, әсіресе қысқа мерзімді болжамдар үшін. Ал ARIMA модельдері стационарлық </w:t>
      </w:r>
      <w:r w:rsidRPr="00A577EB">
        <w:rPr>
          <w:rFonts w:ascii="Times New Roman" w:hAnsi="Times New Roman" w:cs="Times New Roman"/>
        </w:rPr>
        <w:lastRenderedPageBreak/>
        <w:t>қатарлардағы ішкі автокорреляциялық және қозғалыстағы орташа тәуелділіктерді  (p, d, q)  параметрлері арқылы толық сипаттайды. Осы классикалық әдістерді меңгеру бизнес, экономика және ғылым салаларындағы уақытқа тәуелді көптеген мәселелерді шешуге негіз болады.</w:t>
      </w:r>
    </w:p>
    <w:p w14:paraId="7E3C8CBF" w14:textId="77777777" w:rsidR="007A252B" w:rsidRPr="00A577EB" w:rsidRDefault="007A252B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</w:p>
    <w:p w14:paraId="6ACDCCAB" w14:textId="77777777" w:rsidR="007A252B" w:rsidRPr="00A577EB" w:rsidRDefault="007A252B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</w:p>
    <w:p w14:paraId="301BB00B" w14:textId="77777777" w:rsidR="007A252B" w:rsidRPr="00A577EB" w:rsidRDefault="007A252B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</w:p>
    <w:p w14:paraId="76D8F0C5" w14:textId="77777777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  <w:b/>
          <w:bCs/>
        </w:rPr>
        <w:t>Бақылау сұрақтары:</w:t>
      </w:r>
    </w:p>
    <w:p w14:paraId="7B99BAC9" w14:textId="77777777" w:rsidR="00BA09E3" w:rsidRPr="00A577EB" w:rsidRDefault="00BA09E3" w:rsidP="00A577EB">
      <w:pPr>
        <w:numPr>
          <w:ilvl w:val="0"/>
          <w:numId w:val="12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Уақыттық қатардың негізгі компоненттерін атаңыз.</w:t>
      </w:r>
    </w:p>
    <w:p w14:paraId="539FAFB9" w14:textId="77777777" w:rsidR="00BA09E3" w:rsidRPr="00A577EB" w:rsidRDefault="00BA09E3" w:rsidP="00A577EB">
      <w:pPr>
        <w:numPr>
          <w:ilvl w:val="0"/>
          <w:numId w:val="12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Стационарлық дегеніміз не және не үшін қажет?</w:t>
      </w:r>
    </w:p>
    <w:p w14:paraId="30252C0B" w14:textId="77777777" w:rsidR="00BA09E3" w:rsidRPr="00A577EB" w:rsidRDefault="00BA09E3" w:rsidP="00A577EB">
      <w:pPr>
        <w:numPr>
          <w:ilvl w:val="0"/>
          <w:numId w:val="12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Экспоненциалды тегістеу әдісінің артықшылығы неде?</w:t>
      </w:r>
    </w:p>
    <w:p w14:paraId="1D1761B0" w14:textId="77777777" w:rsidR="00BA09E3" w:rsidRPr="00A577EB" w:rsidRDefault="00BA09E3" w:rsidP="00A577EB">
      <w:pPr>
        <w:numPr>
          <w:ilvl w:val="0"/>
          <w:numId w:val="12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ARIMA моделінің (p, d, q) параметрлері нені білдіреді?</w:t>
      </w:r>
    </w:p>
    <w:p w14:paraId="250B5F8D" w14:textId="77777777" w:rsidR="00BA09E3" w:rsidRPr="00A577EB" w:rsidRDefault="00BA09E3" w:rsidP="00A577EB">
      <w:pPr>
        <w:numPr>
          <w:ilvl w:val="0"/>
          <w:numId w:val="12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>SARIMA моделі қай жағдайда қолданылады?</w:t>
      </w:r>
    </w:p>
    <w:p w14:paraId="405D6A0E" w14:textId="2DED3A79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</w:p>
    <w:p w14:paraId="5ABA8003" w14:textId="77777777" w:rsidR="00BA09E3" w:rsidRPr="00A577EB" w:rsidRDefault="00BA09E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  <w:b/>
          <w:bCs/>
        </w:rPr>
        <w:t>Ұсынылатын әдебиеттер:</w:t>
      </w:r>
    </w:p>
    <w:p w14:paraId="3FCDE6A1" w14:textId="77777777" w:rsidR="00BA09E3" w:rsidRPr="00A577EB" w:rsidRDefault="00BA09E3" w:rsidP="00A577EB">
      <w:pPr>
        <w:numPr>
          <w:ilvl w:val="0"/>
          <w:numId w:val="13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Hyndman R.J., Athanasopoulos G. </w:t>
      </w:r>
      <w:r w:rsidRPr="00A577EB">
        <w:rPr>
          <w:rFonts w:ascii="Times New Roman" w:hAnsi="Times New Roman" w:cs="Times New Roman"/>
          <w:i/>
          <w:iCs/>
        </w:rPr>
        <w:t>Forecasting: Principles and Practice.</w:t>
      </w:r>
      <w:r w:rsidRPr="00A577EB">
        <w:rPr>
          <w:rFonts w:ascii="Times New Roman" w:hAnsi="Times New Roman" w:cs="Times New Roman"/>
        </w:rPr>
        <w:t xml:space="preserve"> OTexts, 2021.</w:t>
      </w:r>
    </w:p>
    <w:p w14:paraId="59158BC6" w14:textId="77777777" w:rsidR="00BA09E3" w:rsidRPr="00A577EB" w:rsidRDefault="00BA09E3" w:rsidP="00A577EB">
      <w:pPr>
        <w:numPr>
          <w:ilvl w:val="0"/>
          <w:numId w:val="13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Box G.E.P., Jenkins G.M., Reinsel G.C., Ljung G.M. </w:t>
      </w:r>
      <w:r w:rsidRPr="00A577EB">
        <w:rPr>
          <w:rFonts w:ascii="Times New Roman" w:hAnsi="Times New Roman" w:cs="Times New Roman"/>
          <w:i/>
          <w:iCs/>
        </w:rPr>
        <w:t>Time Series Analysis: Forecasting and Control.</w:t>
      </w:r>
      <w:r w:rsidRPr="00A577EB">
        <w:rPr>
          <w:rFonts w:ascii="Times New Roman" w:hAnsi="Times New Roman" w:cs="Times New Roman"/>
        </w:rPr>
        <w:t xml:space="preserve"> Wiley, 2015.</w:t>
      </w:r>
    </w:p>
    <w:p w14:paraId="2AA00A3D" w14:textId="77777777" w:rsidR="00BA09E3" w:rsidRPr="00A577EB" w:rsidRDefault="00BA09E3" w:rsidP="00A577EB">
      <w:pPr>
        <w:numPr>
          <w:ilvl w:val="0"/>
          <w:numId w:val="13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Makridakis S., Wheelwright S.C., Hyndman R.J. </w:t>
      </w:r>
      <w:r w:rsidRPr="00A577EB">
        <w:rPr>
          <w:rFonts w:ascii="Times New Roman" w:hAnsi="Times New Roman" w:cs="Times New Roman"/>
          <w:i/>
          <w:iCs/>
        </w:rPr>
        <w:t>Forecasting: Methods and Applications.</w:t>
      </w:r>
      <w:r w:rsidRPr="00A577EB">
        <w:rPr>
          <w:rFonts w:ascii="Times New Roman" w:hAnsi="Times New Roman" w:cs="Times New Roman"/>
        </w:rPr>
        <w:t xml:space="preserve"> Wiley, 1998.</w:t>
      </w:r>
    </w:p>
    <w:p w14:paraId="58B5A1CC" w14:textId="77777777" w:rsidR="00BA09E3" w:rsidRPr="00A577EB" w:rsidRDefault="00BA09E3" w:rsidP="00A577EB">
      <w:pPr>
        <w:numPr>
          <w:ilvl w:val="0"/>
          <w:numId w:val="13"/>
        </w:num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A577EB">
        <w:rPr>
          <w:rFonts w:ascii="Times New Roman" w:hAnsi="Times New Roman" w:cs="Times New Roman"/>
        </w:rPr>
        <w:t xml:space="preserve">Cryer J.D., Chan K.S. </w:t>
      </w:r>
      <w:r w:rsidRPr="00A577EB">
        <w:rPr>
          <w:rFonts w:ascii="Times New Roman" w:hAnsi="Times New Roman" w:cs="Times New Roman"/>
          <w:i/>
          <w:iCs/>
        </w:rPr>
        <w:t>Time Series Analysis with Applications in R.</w:t>
      </w:r>
      <w:r w:rsidRPr="00A577EB">
        <w:rPr>
          <w:rFonts w:ascii="Times New Roman" w:hAnsi="Times New Roman" w:cs="Times New Roman"/>
        </w:rPr>
        <w:t xml:space="preserve"> Springer, 2008.</w:t>
      </w:r>
    </w:p>
    <w:p w14:paraId="1EA0DEFE" w14:textId="0EF657EE" w:rsidR="00AB3313" w:rsidRPr="00A577EB" w:rsidRDefault="00AB3313" w:rsidP="00A577EB">
      <w:pPr>
        <w:tabs>
          <w:tab w:val="left" w:pos="284"/>
        </w:tabs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</w:p>
    <w:sectPr w:rsidR="00AB3313" w:rsidRPr="00A57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A5CAB"/>
    <w:multiLevelType w:val="multilevel"/>
    <w:tmpl w:val="C5BA2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076F19"/>
    <w:multiLevelType w:val="multilevel"/>
    <w:tmpl w:val="C9D0C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314B1A"/>
    <w:multiLevelType w:val="multilevel"/>
    <w:tmpl w:val="F0D00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E67519"/>
    <w:multiLevelType w:val="multilevel"/>
    <w:tmpl w:val="1CB2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5B0B04"/>
    <w:multiLevelType w:val="multilevel"/>
    <w:tmpl w:val="79482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3214D6"/>
    <w:multiLevelType w:val="multilevel"/>
    <w:tmpl w:val="2258E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327690"/>
    <w:multiLevelType w:val="multilevel"/>
    <w:tmpl w:val="8F121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093C54"/>
    <w:multiLevelType w:val="multilevel"/>
    <w:tmpl w:val="3E0A5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AE40E5"/>
    <w:multiLevelType w:val="multilevel"/>
    <w:tmpl w:val="AFB8D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2E1CB5"/>
    <w:multiLevelType w:val="multilevel"/>
    <w:tmpl w:val="1AFCA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AE23C4"/>
    <w:multiLevelType w:val="multilevel"/>
    <w:tmpl w:val="8708B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8C85CA0"/>
    <w:multiLevelType w:val="multilevel"/>
    <w:tmpl w:val="76F4E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091EC5"/>
    <w:multiLevelType w:val="multilevel"/>
    <w:tmpl w:val="69707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6981561">
    <w:abstractNumId w:val="11"/>
  </w:num>
  <w:num w:numId="2" w16cid:durableId="328826182">
    <w:abstractNumId w:val="9"/>
  </w:num>
  <w:num w:numId="3" w16cid:durableId="178202531">
    <w:abstractNumId w:val="2"/>
  </w:num>
  <w:num w:numId="4" w16cid:durableId="1952514090">
    <w:abstractNumId w:val="8"/>
  </w:num>
  <w:num w:numId="5" w16cid:durableId="2038695133">
    <w:abstractNumId w:val="5"/>
  </w:num>
  <w:num w:numId="6" w16cid:durableId="172648103">
    <w:abstractNumId w:val="0"/>
  </w:num>
  <w:num w:numId="7" w16cid:durableId="711656017">
    <w:abstractNumId w:val="10"/>
  </w:num>
  <w:num w:numId="8" w16cid:durableId="1742752845">
    <w:abstractNumId w:val="6"/>
  </w:num>
  <w:num w:numId="9" w16cid:durableId="231349899">
    <w:abstractNumId w:val="3"/>
  </w:num>
  <w:num w:numId="10" w16cid:durableId="516431065">
    <w:abstractNumId w:val="7"/>
  </w:num>
  <w:num w:numId="11" w16cid:durableId="1279725407">
    <w:abstractNumId w:val="12"/>
  </w:num>
  <w:num w:numId="12" w16cid:durableId="407923592">
    <w:abstractNumId w:val="4"/>
  </w:num>
  <w:num w:numId="13" w16cid:durableId="1363288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397"/>
    <w:rsid w:val="00184CA8"/>
    <w:rsid w:val="0025510F"/>
    <w:rsid w:val="002A3CD6"/>
    <w:rsid w:val="004952BD"/>
    <w:rsid w:val="007A252B"/>
    <w:rsid w:val="00A577EB"/>
    <w:rsid w:val="00AB3313"/>
    <w:rsid w:val="00B420F8"/>
    <w:rsid w:val="00BA09E3"/>
    <w:rsid w:val="00D40397"/>
    <w:rsid w:val="00E36392"/>
    <w:rsid w:val="00F6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E00D1"/>
  <w15:chartTrackingRefBased/>
  <w15:docId w15:val="{00DF0CCE-7F35-44C8-B737-5120E7D2F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03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03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03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03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03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03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03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03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03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03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403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403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4039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4039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403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4039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403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403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403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403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403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403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403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4039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4039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4039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403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4039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40397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D40397"/>
    <w:rPr>
      <w:rFonts w:ascii="Times New Roman" w:hAnsi="Times New Roman" w:cs="Times New Roman"/>
    </w:rPr>
  </w:style>
  <w:style w:type="character" w:styleId="ad">
    <w:name w:val="Placeholder Text"/>
    <w:basedOn w:val="a0"/>
    <w:uiPriority w:val="99"/>
    <w:semiHidden/>
    <w:rsid w:val="00D4039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1394</Words>
  <Characters>7949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Майтонова Інжу Бауыржанқызы</dc:creator>
  <cp:keywords/>
  <dc:description/>
  <cp:lastModifiedBy>Inzhu Maitonova</cp:lastModifiedBy>
  <cp:revision>5</cp:revision>
  <dcterms:created xsi:type="dcterms:W3CDTF">2025-10-25T15:53:00Z</dcterms:created>
  <dcterms:modified xsi:type="dcterms:W3CDTF">2025-11-12T14:20:00Z</dcterms:modified>
</cp:coreProperties>
</file>