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97AA8" w14:textId="1D2FD4CB" w:rsidR="00090724" w:rsidRPr="00090724" w:rsidRDefault="00090724" w:rsidP="000060D2">
      <w:pPr>
        <w:tabs>
          <w:tab w:val="left" w:pos="284"/>
        </w:tabs>
        <w:spacing w:after="0" w:line="360" w:lineRule="auto"/>
        <w:ind w:left="-567" w:firstLine="567"/>
        <w:jc w:val="both"/>
        <w:rPr>
          <w:rFonts w:ascii="Times New Roman" w:hAnsi="Times New Roman" w:cs="Times New Roman"/>
          <w:lang w:val="kk-KZ"/>
        </w:rPr>
      </w:pPr>
      <w:r w:rsidRPr="00090724">
        <w:rPr>
          <w:rFonts w:ascii="Times New Roman" w:hAnsi="Times New Roman" w:cs="Times New Roman"/>
          <w:b/>
          <w:bCs/>
        </w:rPr>
        <w:t xml:space="preserve">Дәріс </w:t>
      </w:r>
      <w:r w:rsidR="00A21A65">
        <w:rPr>
          <w:rFonts w:ascii="Times New Roman" w:hAnsi="Times New Roman" w:cs="Times New Roman"/>
          <w:b/>
          <w:bCs/>
          <w:lang w:val="kk-KZ"/>
        </w:rPr>
        <w:t xml:space="preserve">№5 </w:t>
      </w:r>
      <w:r w:rsidRPr="00090724">
        <w:rPr>
          <w:rFonts w:ascii="Times New Roman" w:hAnsi="Times New Roman" w:cs="Times New Roman"/>
          <w:b/>
          <w:bCs/>
        </w:rPr>
        <w:t>тақырыбы:</w:t>
      </w:r>
      <w:r w:rsidR="00A21A65">
        <w:rPr>
          <w:rFonts w:ascii="Times New Roman" w:hAnsi="Times New Roman" w:cs="Times New Roman"/>
          <w:lang w:val="kk-KZ"/>
        </w:rPr>
        <w:t xml:space="preserve"> </w:t>
      </w:r>
      <w:r w:rsidRPr="00090724">
        <w:rPr>
          <w:rFonts w:ascii="Times New Roman" w:hAnsi="Times New Roman" w:cs="Times New Roman"/>
        </w:rPr>
        <w:t>Шешімдер ағаштары және ансамбльдік әдістер: Random Forest және Gradient Boosting</w:t>
      </w:r>
    </w:p>
    <w:p w14:paraId="6215BB77" w14:textId="06024378" w:rsidR="00090724" w:rsidRPr="00090724" w:rsidRDefault="00090724" w:rsidP="000060D2">
      <w:pPr>
        <w:tabs>
          <w:tab w:val="left" w:pos="284"/>
        </w:tabs>
        <w:spacing w:after="0" w:line="360" w:lineRule="auto"/>
        <w:ind w:left="-567" w:firstLine="567"/>
        <w:jc w:val="both"/>
        <w:rPr>
          <w:rFonts w:ascii="Times New Roman" w:hAnsi="Times New Roman" w:cs="Times New Roman"/>
          <w:lang w:val="kk-KZ"/>
        </w:rPr>
      </w:pPr>
      <w:r w:rsidRPr="00090724">
        <w:rPr>
          <w:rFonts w:ascii="Times New Roman" w:hAnsi="Times New Roman" w:cs="Times New Roman"/>
          <w:b/>
          <w:bCs/>
        </w:rPr>
        <w:t>Дәрістің мақсаты:</w:t>
      </w:r>
      <w:r w:rsidR="00A21A65">
        <w:rPr>
          <w:rFonts w:ascii="Times New Roman" w:hAnsi="Times New Roman" w:cs="Times New Roman"/>
          <w:lang w:val="kk-KZ"/>
        </w:rPr>
        <w:t xml:space="preserve"> </w:t>
      </w:r>
      <w:r w:rsidRPr="00090724">
        <w:rPr>
          <w:rFonts w:ascii="Times New Roman" w:hAnsi="Times New Roman" w:cs="Times New Roman"/>
        </w:rPr>
        <w:t>Студенттерге шешімдер ағашының құрылымы мен жұмыс қағидаларын түсіндіру; ансамбльдік әдістер – Random Forest және Gradient Boosting алгоритмдерінің мәнін, артықшылықтары мен айырмашылықтарын меңгерту.</w:t>
      </w:r>
    </w:p>
    <w:p w14:paraId="76C59FA4"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b/>
          <w:bCs/>
        </w:rPr>
        <w:t>Негізгі сұрақтар:</w:t>
      </w:r>
    </w:p>
    <w:p w14:paraId="168A477F"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Шешімдер ағашының ұғымы және құрылымы.</w:t>
      </w:r>
    </w:p>
    <w:p w14:paraId="51E5A2C9"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Түйінді бөлу критерийлері (Gini, Entropy).</w:t>
      </w:r>
    </w:p>
    <w:p w14:paraId="71A2D614"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Ағаштардың артықшылығы мен кемшіліктері.</w:t>
      </w:r>
    </w:p>
    <w:p w14:paraId="0EFBAE09"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Ансамбльдік әдістердің идеясы.</w:t>
      </w:r>
    </w:p>
    <w:p w14:paraId="685050FB"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Random Forest алгоритмінің принципі.</w:t>
      </w:r>
    </w:p>
    <w:p w14:paraId="6C3F927C" w14:textId="77777777"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Gradient Boosting алгоритмінің принципі.</w:t>
      </w:r>
    </w:p>
    <w:p w14:paraId="7DF447ED" w14:textId="6D31F3D9" w:rsidR="00090724" w:rsidRPr="00A21A65" w:rsidRDefault="00090724" w:rsidP="000060D2">
      <w:pPr>
        <w:pStyle w:val="a7"/>
        <w:numPr>
          <w:ilvl w:val="0"/>
          <w:numId w:val="17"/>
        </w:numPr>
        <w:tabs>
          <w:tab w:val="left" w:pos="284"/>
        </w:tabs>
        <w:spacing w:after="0" w:line="360" w:lineRule="auto"/>
        <w:ind w:left="-567" w:firstLine="567"/>
        <w:jc w:val="both"/>
        <w:rPr>
          <w:rFonts w:ascii="Times New Roman" w:hAnsi="Times New Roman" w:cs="Times New Roman"/>
        </w:rPr>
      </w:pPr>
      <w:r w:rsidRPr="00A21A65">
        <w:rPr>
          <w:rFonts w:ascii="Times New Roman" w:hAnsi="Times New Roman" w:cs="Times New Roman"/>
        </w:rPr>
        <w:t>Қолданылу салалары мен мысалдар.</w:t>
      </w:r>
    </w:p>
    <w:p w14:paraId="21459D06"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p>
    <w:p w14:paraId="1F785D9D"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b/>
          <w:bCs/>
        </w:rPr>
        <w:t>Қысқаша мазмұн (тезистер):</w:t>
      </w:r>
    </w:p>
    <w:p w14:paraId="67AC1617"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Шешімдер ағашы – бақылау деректерін белгілерге қарай шарттармен бөлу арқылы шешім қабылдайтын қарапайым әрі түсінікті модель.</w:t>
      </w:r>
    </w:p>
    <w:p w14:paraId="4FD86A30"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Тазалық критерийлері: Джини индексі мен энтропия деректердің біртектілігін өлшейді; ең жақсы бөлу – тазалықты барынша арттыратын бөлу.</w:t>
      </w:r>
    </w:p>
    <w:p w14:paraId="3C6E9A9D"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Кемшіліктер: терең ағаштарда overfitting пайда болады, шағын өзгерістер құрылымды өзгерте алады.</w:t>
      </w:r>
    </w:p>
    <w:p w14:paraId="7A2E5771"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Ансамбльдік әдістер бірнеше «әлсіз» модельдің нәтижелерін біріктіріп, дәлірек әрі тұрақты нәтиже береді.</w:t>
      </w:r>
    </w:p>
    <w:p w14:paraId="5EDD8528"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Random Forest – көптеген шешім ағаштарын кездейсоқ деректер мен белгілер жиынтығында оқытып, көпшілік дауыс арқылы қорытынды шығарады; артық оқытудан қорғайды.</w:t>
      </w:r>
    </w:p>
    <w:p w14:paraId="734A3A27"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Gradient Boosting – модельдерді бірізді оқытып, әр жаңа модель алдыңғысының қателіктерін түзетеді; жоғары дәлдік береді, бірақ параметрлерге сезімтал.</w:t>
      </w:r>
    </w:p>
    <w:p w14:paraId="01A5D638" w14:textId="77777777" w:rsidR="00090724" w:rsidRPr="00090724" w:rsidRDefault="00090724" w:rsidP="000060D2">
      <w:pPr>
        <w:tabs>
          <w:tab w:val="left" w:pos="284"/>
        </w:tabs>
        <w:spacing w:after="0" w:line="360" w:lineRule="auto"/>
        <w:ind w:left="-567" w:firstLine="567"/>
        <w:jc w:val="both"/>
        <w:rPr>
          <w:rFonts w:ascii="Times New Roman" w:hAnsi="Times New Roman" w:cs="Times New Roman"/>
        </w:rPr>
      </w:pPr>
      <w:r w:rsidRPr="00090724">
        <w:rPr>
          <w:rFonts w:ascii="Times New Roman" w:hAnsi="Times New Roman" w:cs="Times New Roman"/>
        </w:rPr>
        <w:t>Қолданылу: қаржы (несие тәуекелі), медицина (диагностика), маркетинг (churn талдау), өндіріс (Predictive Maintenance).</w:t>
      </w:r>
    </w:p>
    <w:p w14:paraId="1C356F02" w14:textId="77777777" w:rsidR="00090724" w:rsidRDefault="00090724" w:rsidP="000060D2">
      <w:pPr>
        <w:tabs>
          <w:tab w:val="left" w:pos="284"/>
        </w:tabs>
        <w:spacing w:after="0" w:line="360" w:lineRule="auto"/>
        <w:ind w:left="-567" w:firstLine="567"/>
        <w:jc w:val="both"/>
        <w:rPr>
          <w:rFonts w:ascii="Times New Roman" w:hAnsi="Times New Roman" w:cs="Times New Roman"/>
          <w:lang w:val="kk-KZ"/>
        </w:rPr>
      </w:pPr>
    </w:p>
    <w:p w14:paraId="44C4AAB2" w14:textId="77777777" w:rsidR="00090724" w:rsidRDefault="00090724" w:rsidP="000060D2">
      <w:pPr>
        <w:tabs>
          <w:tab w:val="left" w:pos="284"/>
        </w:tabs>
        <w:spacing w:after="0" w:line="360" w:lineRule="auto"/>
        <w:ind w:left="-567" w:firstLine="567"/>
        <w:jc w:val="both"/>
        <w:rPr>
          <w:rFonts w:ascii="Times New Roman" w:hAnsi="Times New Roman" w:cs="Times New Roman"/>
          <w:lang w:val="kk-KZ"/>
        </w:rPr>
      </w:pPr>
    </w:p>
    <w:p w14:paraId="5EF1B003" w14:textId="77777777" w:rsidR="00090724" w:rsidRDefault="00090724" w:rsidP="000060D2">
      <w:pPr>
        <w:tabs>
          <w:tab w:val="left" w:pos="284"/>
        </w:tabs>
        <w:spacing w:after="0" w:line="360" w:lineRule="auto"/>
        <w:ind w:left="-567" w:firstLine="567"/>
        <w:jc w:val="both"/>
        <w:rPr>
          <w:rFonts w:ascii="Times New Roman" w:hAnsi="Times New Roman" w:cs="Times New Roman"/>
          <w:lang w:val="kk-KZ"/>
        </w:rPr>
      </w:pPr>
    </w:p>
    <w:p w14:paraId="5970F897" w14:textId="309FDD34" w:rsidR="0015039F" w:rsidRPr="0015039F" w:rsidRDefault="0015039F" w:rsidP="000060D2">
      <w:pPr>
        <w:tabs>
          <w:tab w:val="left" w:pos="284"/>
        </w:tabs>
        <w:spacing w:after="0" w:line="360" w:lineRule="auto"/>
        <w:ind w:left="-567" w:firstLine="567"/>
        <w:jc w:val="both"/>
        <w:rPr>
          <w:rFonts w:ascii="Times New Roman" w:hAnsi="Times New Roman" w:cs="Times New Roman"/>
          <w:b/>
          <w:bCs/>
          <w:lang w:val="kk-KZ"/>
        </w:rPr>
      </w:pPr>
      <w:r w:rsidRPr="0015039F">
        <w:rPr>
          <w:rFonts w:ascii="Times New Roman" w:hAnsi="Times New Roman" w:cs="Times New Roman"/>
          <w:b/>
          <w:bCs/>
          <w:lang w:val="kk-KZ"/>
        </w:rPr>
        <w:t>Кіріспе</w:t>
      </w:r>
    </w:p>
    <w:p w14:paraId="004786AE"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Шешімдер ағашы (Decision Tree) — бұл классификация және регрессия мәселелерін шешуге арналған интуитивті және интерпретациясы оңай машиналық оқыту моделі. Ағаш бірізді </w:t>
      </w:r>
      <w:r w:rsidRPr="006E711B">
        <w:rPr>
          <w:rFonts w:ascii="Times New Roman" w:hAnsi="Times New Roman" w:cs="Times New Roman"/>
        </w:rPr>
        <w:lastRenderedPageBreak/>
        <w:t>шарттардың жиынтығын білдіреді, ол бақылауларды мәліметтердің ерекшеліктеріне сүйене отырып, ақырғы сыныптарға немесе мәндерге (жапырақ түйіндерге) бөледі.</w:t>
      </w:r>
    </w:p>
    <w:p w14:paraId="53067450"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Ағаштың құрылымы:</w:t>
      </w:r>
    </w:p>
    <w:p w14:paraId="39A8F642" w14:textId="77777777" w:rsidR="008C1F88" w:rsidRPr="006E711B" w:rsidRDefault="008C1F88" w:rsidP="000060D2">
      <w:pPr>
        <w:numPr>
          <w:ilvl w:val="0"/>
          <w:numId w:val="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Түбір түйін (Root Node): Ең жоғарғы түйін, бүкіл деректер жиынтығын көрсетеді.</w:t>
      </w:r>
    </w:p>
    <w:p w14:paraId="21FC17FF" w14:textId="77777777" w:rsidR="008C1F88" w:rsidRPr="006E711B" w:rsidRDefault="008C1F88" w:rsidP="000060D2">
      <w:pPr>
        <w:numPr>
          <w:ilvl w:val="0"/>
          <w:numId w:val="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Ішкі түйіндер (Internal Nodes): Деректерді бөлу үшін қолданылатын шартты (ерекшелікке қойылған сұрақ) қамтиды.</w:t>
      </w:r>
    </w:p>
    <w:p w14:paraId="5F315931" w14:textId="77777777" w:rsidR="008C1F88" w:rsidRPr="006E711B" w:rsidRDefault="008C1F88" w:rsidP="000060D2">
      <w:pPr>
        <w:numPr>
          <w:ilvl w:val="0"/>
          <w:numId w:val="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Тармақтар (Branches): Шарттың нәтижесі (Иә/Жоқ, A&gt;B).</w:t>
      </w:r>
    </w:p>
    <w:p w14:paraId="0337988D" w14:textId="77777777" w:rsidR="008C1F88" w:rsidRPr="006E711B" w:rsidRDefault="008C1F88" w:rsidP="000060D2">
      <w:pPr>
        <w:numPr>
          <w:ilvl w:val="0"/>
          <w:numId w:val="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Жапырақ түйіндер (Leaf Nodes): Соңғы шешімді немесе болжанған сыныпты/мәнді көрсетеді.</w:t>
      </w:r>
    </w:p>
    <w:p w14:paraId="06E41458" w14:textId="325F20B8"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Түйінді бөлу критерийлері (Splitting Criteria)</w:t>
      </w:r>
    </w:p>
    <w:p w14:paraId="76ED3382"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Ағаштың тиімділігі әрбір түйінде деректерді қаншалықты "таза" немесе "біртекті" топтарға бөлетініне байланысты. Бұл тазалықты өлшеу үшін екі негізгі метрика қолданылады:</w:t>
      </w:r>
    </w:p>
    <w:p w14:paraId="04DDF443" w14:textId="77777777" w:rsidR="008C1F88" w:rsidRPr="006E711B" w:rsidRDefault="008C1F88" w:rsidP="000060D2">
      <w:pPr>
        <w:numPr>
          <w:ilvl w:val="0"/>
          <w:numId w:val="2"/>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Джини индексі (Gini Index): Классификация үшін қолданылады. Бұл топтағы кездейсоқ таңдалған екі элементтің әртүрлі сыныптарға жату ықтималдылығын өлшейді. Төмен Джини индексі – жоғары біртектілікті білдіреді. Ең жақсы бөлу – Джини индексін ең көп азайтатын бөлу.</w:t>
      </w:r>
    </w:p>
    <w:p w14:paraId="37D2CF42"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noProof/>
          <w:lang w:val="ru-RU" w:eastAsia="ru-RU"/>
        </w:rPr>
        <w:drawing>
          <wp:inline distT="0" distB="0" distL="0" distR="0" wp14:anchorId="51EDC609" wp14:editId="4C8CC674">
            <wp:extent cx="1273712" cy="4038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1641" cy="406374"/>
                    </a:xfrm>
                    <a:prstGeom prst="rect">
                      <a:avLst/>
                    </a:prstGeom>
                  </pic:spPr>
                </pic:pic>
              </a:graphicData>
            </a:graphic>
          </wp:inline>
        </w:drawing>
      </w:r>
    </w:p>
    <w:p w14:paraId="0E415C76" w14:textId="4FA63F2F"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мұндағы  p_i  — таңдалған түйіндегі  i -ші сыныптың үлесі,  C  — сыныптар саны.</w:t>
      </w:r>
    </w:p>
    <w:p w14:paraId="7C84E378" w14:textId="77777777" w:rsidR="008C1F88" w:rsidRPr="006E711B" w:rsidRDefault="008C1F88" w:rsidP="000060D2">
      <w:pPr>
        <w:numPr>
          <w:ilvl w:val="0"/>
          <w:numId w:val="2"/>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Ақпараттық өсім (Information Gain/Entropy): Энтропия – топтағы "таза еместік" немесе "тәртіпсіздік" дәрежесін өлшейді. Ақпараттық өсім – бөлу нәтижесіндегі энтропияның төмендеу мөлшері. Ең жоғары ақпараттық өсім беретін ерекшелік таңдалады.</w:t>
      </w:r>
    </w:p>
    <w:p w14:paraId="5610C960"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noProof/>
          <w:lang w:val="ru-RU" w:eastAsia="ru-RU"/>
        </w:rPr>
        <w:drawing>
          <wp:inline distT="0" distB="0" distL="0" distR="0" wp14:anchorId="0C31E6C7" wp14:editId="6905383E">
            <wp:extent cx="1606048" cy="403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14340" cy="405945"/>
                    </a:xfrm>
                    <a:prstGeom prst="rect">
                      <a:avLst/>
                    </a:prstGeom>
                  </pic:spPr>
                </pic:pic>
              </a:graphicData>
            </a:graphic>
          </wp:inline>
        </w:drawing>
      </w:r>
    </w:p>
    <w:p w14:paraId="43FFD88F" w14:textId="77777777" w:rsidR="006E711B" w:rsidRDefault="006E711B" w:rsidP="000060D2">
      <w:pPr>
        <w:tabs>
          <w:tab w:val="left" w:pos="284"/>
        </w:tabs>
        <w:spacing w:after="0" w:line="360" w:lineRule="auto"/>
        <w:ind w:left="-567" w:firstLine="567"/>
        <w:jc w:val="both"/>
        <w:rPr>
          <w:rFonts w:ascii="Times New Roman" w:hAnsi="Times New Roman" w:cs="Times New Roman"/>
          <w:lang w:val="ru-RU"/>
        </w:rPr>
      </w:pPr>
    </w:p>
    <w:p w14:paraId="4BAA2D22" w14:textId="1607CAE8"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Шешімдер ағашының кемшіліктері</w:t>
      </w:r>
    </w:p>
    <w:p w14:paraId="5A925C7F" w14:textId="77777777" w:rsidR="008C1F88" w:rsidRPr="006E711B" w:rsidRDefault="008C1F88" w:rsidP="000060D2">
      <w:pPr>
        <w:numPr>
          <w:ilvl w:val="0"/>
          <w:numId w:val="3"/>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Артық оқыту (Overfitting): Егер ағаш өте терең өсірілсе, ол оқыту деректеріндегі шуды және ерекшеліктерді жаттап алады да, жаңа (көрілмеген) деректерде өте нашар жұмыс істейді.</w:t>
      </w:r>
    </w:p>
    <w:p w14:paraId="3BF36A99" w14:textId="77777777" w:rsidR="008C1F88" w:rsidRPr="006E711B" w:rsidRDefault="008C1F88" w:rsidP="000060D2">
      <w:pPr>
        <w:numPr>
          <w:ilvl w:val="0"/>
          <w:numId w:val="3"/>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Тұрақсыздық: Оқыту деректеріндегі кішігірім өзгерістер (бірнеше нүктені алып тастау немесе қосу) ағаштың құрылымын түбегейлі өзгертіп жіберуі мүмкін.</w:t>
      </w:r>
    </w:p>
    <w:p w14:paraId="25065A66" w14:textId="0D40F1E1"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Осы кемшіліктерді жою үшін ансамбльдік әдістер қолданылады.</w:t>
      </w:r>
    </w:p>
    <w:p w14:paraId="5A8FD917" w14:textId="77777777" w:rsidR="00FC544A" w:rsidRDefault="00FC544A" w:rsidP="00D8440B">
      <w:pPr>
        <w:tabs>
          <w:tab w:val="left" w:pos="284"/>
        </w:tabs>
        <w:spacing w:after="0" w:line="360" w:lineRule="auto"/>
        <w:ind w:left="-567" w:firstLine="567"/>
        <w:jc w:val="center"/>
        <w:rPr>
          <w:sz w:val="20"/>
          <w:szCs w:val="20"/>
          <w:lang w:val="kk-KZ"/>
        </w:rPr>
      </w:pPr>
      <w:r w:rsidRPr="0078295A">
        <w:rPr>
          <w:noProof/>
          <w:sz w:val="20"/>
          <w:szCs w:val="20"/>
          <w:lang w:val="ru-RU" w:eastAsia="ru-RU"/>
        </w:rPr>
        <w:lastRenderedPageBreak/>
        <w:drawing>
          <wp:inline distT="0" distB="0" distL="0" distR="0" wp14:anchorId="112364B1" wp14:editId="15DA963F">
            <wp:extent cx="3666148" cy="2444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9698" cy="2459930"/>
                    </a:xfrm>
                    <a:prstGeom prst="rect">
                      <a:avLst/>
                    </a:prstGeom>
                  </pic:spPr>
                </pic:pic>
              </a:graphicData>
            </a:graphic>
          </wp:inline>
        </w:drawing>
      </w:r>
    </w:p>
    <w:p w14:paraId="5B8825EA" w14:textId="77777777" w:rsidR="00FC544A" w:rsidRPr="00D65BF0" w:rsidRDefault="00FC544A" w:rsidP="00D8440B">
      <w:pPr>
        <w:tabs>
          <w:tab w:val="left" w:pos="284"/>
        </w:tabs>
        <w:spacing w:after="0" w:line="360" w:lineRule="auto"/>
        <w:ind w:left="-567" w:firstLine="567"/>
        <w:jc w:val="center"/>
        <w:rPr>
          <w:i/>
          <w:iCs/>
          <w:sz w:val="20"/>
          <w:szCs w:val="20"/>
          <w:lang w:val="kk-KZ"/>
        </w:rPr>
      </w:pPr>
      <w:r w:rsidRPr="00A771CA">
        <w:rPr>
          <w:i/>
          <w:iCs/>
          <w:sz w:val="20"/>
          <w:szCs w:val="20"/>
        </w:rPr>
        <w:t>5.1</w:t>
      </w:r>
      <w:r w:rsidRPr="00A771CA">
        <w:rPr>
          <w:i/>
          <w:iCs/>
          <w:sz w:val="20"/>
          <w:szCs w:val="20"/>
          <w:lang w:val="kk-KZ"/>
        </w:rPr>
        <w:t xml:space="preserve"> сурет</w:t>
      </w:r>
      <w:r w:rsidRPr="00A771CA">
        <w:rPr>
          <w:i/>
          <w:iCs/>
          <w:sz w:val="20"/>
          <w:szCs w:val="20"/>
        </w:rPr>
        <w:t>Шешімдер ағашының құрылымы</w:t>
      </w:r>
    </w:p>
    <w:p w14:paraId="03A9E336" w14:textId="77777777" w:rsidR="00D8440B" w:rsidRPr="00D65BF0" w:rsidRDefault="00D8440B" w:rsidP="00D8440B">
      <w:pPr>
        <w:tabs>
          <w:tab w:val="left" w:pos="284"/>
        </w:tabs>
        <w:spacing w:after="0" w:line="360" w:lineRule="auto"/>
        <w:ind w:left="-567" w:firstLine="567"/>
        <w:jc w:val="center"/>
        <w:rPr>
          <w:i/>
          <w:iCs/>
          <w:sz w:val="20"/>
          <w:szCs w:val="20"/>
          <w:lang w:val="kk-KZ"/>
        </w:rPr>
      </w:pPr>
    </w:p>
    <w:p w14:paraId="19CC6089" w14:textId="7404AE2D"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 Ансамбльдік әдістер: Random Forest және Gradient Boosting</w:t>
      </w:r>
    </w:p>
    <w:p w14:paraId="50A02B6E"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Ансамбльдік әдістер (Ensemble Methods) — бұл бір модельді емес, бірнеше жеке (әлсіз) модельдерді біріктіру арқылы ортақ болжам жасайтын машиналық оқыту стратегиясы. Бұл бірнеше моделдің күшін біріктіріп, бір ғана моделге қарағанда әлдеқайда дәлірек және тұрақты нәтиже алуға мүмкіндік береді.</w:t>
      </w:r>
    </w:p>
    <w:p w14:paraId="2BAEF5A0"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Ең танымал ансамбльдік әдістер екі топқа бөлінеді:</w:t>
      </w:r>
    </w:p>
    <w:p w14:paraId="7211CCB8" w14:textId="77777777" w:rsidR="008C1F88" w:rsidRPr="006E711B" w:rsidRDefault="008C1F88" w:rsidP="000060D2">
      <w:pPr>
        <w:numPr>
          <w:ilvl w:val="0"/>
          <w:numId w:val="4"/>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Бэггинг (Bagging): Бірнеше тәуелсіз модельдерді параллель оқыту және олардың нәтижелерін орташалау/дауыс беру арқылы біріктіру (мысалы, Random Forest).</w:t>
      </w:r>
    </w:p>
    <w:p w14:paraId="2FE7A7A1" w14:textId="77777777" w:rsidR="008C1F88" w:rsidRPr="006E711B" w:rsidRDefault="008C1F88" w:rsidP="000060D2">
      <w:pPr>
        <w:numPr>
          <w:ilvl w:val="0"/>
          <w:numId w:val="4"/>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Бустинг (Boosting): Бірнеше модельдерді бірізді (кезекпен) оқыту, мұнда келесі модель алдыңғы моделдің қателерін түзетуге бағытталған (мысалы, Gradient Boosting).</w:t>
      </w:r>
    </w:p>
    <w:p w14:paraId="242AD95E" w14:textId="77777777" w:rsidR="006E711B" w:rsidRPr="00090724" w:rsidRDefault="006E711B" w:rsidP="000060D2">
      <w:pPr>
        <w:tabs>
          <w:tab w:val="left" w:pos="284"/>
        </w:tabs>
        <w:spacing w:after="0" w:line="360" w:lineRule="auto"/>
        <w:ind w:left="-567" w:firstLine="567"/>
        <w:jc w:val="both"/>
        <w:rPr>
          <w:rFonts w:ascii="Times New Roman" w:hAnsi="Times New Roman" w:cs="Times New Roman"/>
        </w:rPr>
      </w:pPr>
    </w:p>
    <w:p w14:paraId="65169DD5" w14:textId="393AE9DF"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Random Forest (Кездейсоқ Орман) Алгоритмі</w:t>
      </w:r>
    </w:p>
    <w:p w14:paraId="2FB1E61F"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Random Forest — бұл бэггинг (Bagging) стратегиясына негізделген, көптеген шешімдер ағаштарынан тұратын ансамбльдік алгоритм. Ол шешімдер ағашының артық оқытылу (overfitting) мәселесін шешеді және модельдің тұрақтылығын арттырады.</w:t>
      </w:r>
    </w:p>
    <w:p w14:paraId="56D602C2"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Random Forest-тың негізгі қадамдары:</w:t>
      </w:r>
    </w:p>
    <w:p w14:paraId="6B34C1F6" w14:textId="06DDB6CA" w:rsidR="008C1F88" w:rsidRPr="006E711B" w:rsidRDefault="008C1F88" w:rsidP="000060D2">
      <w:pPr>
        <w:numPr>
          <w:ilvl w:val="0"/>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Bootstrap Sampling (Бэггинг): Оқыту деректерінің бастапқы жиынтығынан қайталап іріктеу арқылы бірнеше ( N ) жаңа ішкі жиынтықтар (bootstrap samples) құрылады. Әрбір ішкі жиынтық бастапқы жиынтықтың шамамен 63%-ын қамтиды.</w:t>
      </w:r>
    </w:p>
    <w:p w14:paraId="6201F360" w14:textId="267CA0D4" w:rsidR="008C1F88" w:rsidRPr="006E711B" w:rsidRDefault="008C1F88" w:rsidP="000060D2">
      <w:pPr>
        <w:numPr>
          <w:ilvl w:val="0"/>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Ерекшеліктерді кездейсоқ таңдау: Әрбір ағаштың түйінін құру кезінде, қолжетімді барлық ерекшеліктерден (атрибуттардан) тек кездейсоқ таңдалған кішігірім ішкі жиынтық ( m \ll M ) ғана бөлуге қолданылады. Бұл әдіс екі еселенген кездейсоқтықты қамтамасыз етеді және әрбір ағаштың бір-біріне тәуелсіз болуына кепілдік береді.</w:t>
      </w:r>
    </w:p>
    <w:p w14:paraId="7FE29133" w14:textId="77777777" w:rsidR="008C1F88" w:rsidRPr="006E711B" w:rsidRDefault="008C1F88" w:rsidP="000060D2">
      <w:pPr>
        <w:numPr>
          <w:ilvl w:val="0"/>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lastRenderedPageBreak/>
        <w:t>Ағашты құру: Әрбір ішкі жиынтық үшін одан бір шешімдер ағашы құрылады. Ағаштар әдетте толығымен өсіріледі (кесусіз).</w:t>
      </w:r>
    </w:p>
    <w:p w14:paraId="31E93DE0" w14:textId="77777777" w:rsidR="008C1F88" w:rsidRPr="006E711B" w:rsidRDefault="008C1F88" w:rsidP="000060D2">
      <w:pPr>
        <w:numPr>
          <w:ilvl w:val="0"/>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Болжам жасау:</w:t>
      </w:r>
    </w:p>
    <w:p w14:paraId="5BF78706" w14:textId="77777777" w:rsidR="008C1F88" w:rsidRPr="006E711B" w:rsidRDefault="008C1F88" w:rsidP="000060D2">
      <w:pPr>
        <w:numPr>
          <w:ilvl w:val="1"/>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Классификация үшін: Барлық ағаштардың болжамдары жиналып, көпшілік дауыс (majority voting) арқылы соңғы сынып анықталады.</w:t>
      </w:r>
    </w:p>
    <w:p w14:paraId="4203EA6A" w14:textId="77777777" w:rsidR="008C1F88" w:rsidRPr="006E711B" w:rsidRDefault="008C1F88" w:rsidP="000060D2">
      <w:pPr>
        <w:numPr>
          <w:ilvl w:val="1"/>
          <w:numId w:val="5"/>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Регрессия үшін: Барлық ағаштардың болжамдарының орташа мәні алынады.</w:t>
      </w:r>
    </w:p>
    <w:p w14:paraId="2B44BA4D"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Артықшылықтары:</w:t>
      </w:r>
    </w:p>
    <w:p w14:paraId="06ABF4FE" w14:textId="77777777" w:rsidR="008C1F88" w:rsidRPr="006E711B" w:rsidRDefault="008C1F88" w:rsidP="000060D2">
      <w:pPr>
        <w:numPr>
          <w:ilvl w:val="0"/>
          <w:numId w:val="6"/>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Артық оқытуға өте төзімді.</w:t>
      </w:r>
    </w:p>
    <w:p w14:paraId="0DE25FA9" w14:textId="77777777" w:rsidR="008C1F88" w:rsidRPr="006E711B" w:rsidRDefault="008C1F88" w:rsidP="000060D2">
      <w:pPr>
        <w:numPr>
          <w:ilvl w:val="0"/>
          <w:numId w:val="6"/>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Өлшемділіктің жоғарылауына төзімді.</w:t>
      </w:r>
    </w:p>
    <w:p w14:paraId="407C9064" w14:textId="77777777" w:rsidR="008C1F88" w:rsidRPr="006E711B" w:rsidRDefault="008C1F88" w:rsidP="000060D2">
      <w:pPr>
        <w:numPr>
          <w:ilvl w:val="0"/>
          <w:numId w:val="6"/>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Жетіспейтін деректермен және аномалиялармен жақсы жұмыс істейді.</w:t>
      </w:r>
    </w:p>
    <w:p w14:paraId="05BC1670" w14:textId="4D52F925" w:rsidR="008C1F88" w:rsidRPr="006E711B" w:rsidRDefault="008C1F88" w:rsidP="000060D2">
      <w:pPr>
        <w:tabs>
          <w:tab w:val="left" w:pos="284"/>
        </w:tabs>
        <w:spacing w:after="0" w:line="360" w:lineRule="auto"/>
        <w:ind w:left="-567" w:firstLine="567"/>
        <w:jc w:val="both"/>
        <w:rPr>
          <w:rFonts w:ascii="Times New Roman" w:hAnsi="Times New Roman" w:cs="Times New Roman"/>
        </w:rPr>
      </w:pPr>
    </w:p>
    <w:p w14:paraId="2E84F104" w14:textId="77777777" w:rsidR="00C97AA1" w:rsidRDefault="00C97AA1" w:rsidP="00D8440B">
      <w:pPr>
        <w:tabs>
          <w:tab w:val="left" w:pos="284"/>
        </w:tabs>
        <w:spacing w:after="0" w:line="360" w:lineRule="auto"/>
        <w:ind w:left="-567" w:firstLine="567"/>
        <w:jc w:val="center"/>
        <w:rPr>
          <w:sz w:val="20"/>
          <w:szCs w:val="20"/>
          <w:lang w:val="kk-KZ"/>
        </w:rPr>
      </w:pPr>
      <w:r w:rsidRPr="0078295A">
        <w:rPr>
          <w:noProof/>
          <w:sz w:val="20"/>
          <w:szCs w:val="20"/>
          <w:lang w:val="ru-RU" w:eastAsia="ru-RU"/>
        </w:rPr>
        <w:drawing>
          <wp:inline distT="0" distB="0" distL="0" distR="0" wp14:anchorId="6516C00F" wp14:editId="375A839F">
            <wp:extent cx="3954780" cy="2225330"/>
            <wp:effectExtent l="0" t="0" r="7620" b="3810"/>
            <wp:docPr id="21" name="Рисунок 21" descr="Random forest: Bagging Example. Ensemble learning | by Ibtissam Makdou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andom forest: Bagging Example. Ensemble learning | by Ibtissam Makdoun |  Med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9634" cy="2233688"/>
                    </a:xfrm>
                    <a:prstGeom prst="rect">
                      <a:avLst/>
                    </a:prstGeom>
                    <a:noFill/>
                    <a:ln>
                      <a:noFill/>
                    </a:ln>
                  </pic:spPr>
                </pic:pic>
              </a:graphicData>
            </a:graphic>
          </wp:inline>
        </w:drawing>
      </w:r>
    </w:p>
    <w:p w14:paraId="3D1EE3D2" w14:textId="77777777" w:rsidR="00C97AA1" w:rsidRPr="00002D7D" w:rsidRDefault="00C97AA1" w:rsidP="00D8440B">
      <w:pPr>
        <w:tabs>
          <w:tab w:val="left" w:pos="284"/>
        </w:tabs>
        <w:spacing w:after="0" w:line="360" w:lineRule="auto"/>
        <w:ind w:left="-567" w:firstLine="567"/>
        <w:jc w:val="center"/>
        <w:rPr>
          <w:b/>
          <w:bCs/>
          <w:i/>
          <w:iCs/>
          <w:sz w:val="20"/>
          <w:szCs w:val="20"/>
          <w:lang w:val="kk-KZ"/>
        </w:rPr>
      </w:pPr>
      <w:r w:rsidRPr="00002D7D">
        <w:rPr>
          <w:i/>
          <w:iCs/>
          <w:sz w:val="18"/>
          <w:szCs w:val="18"/>
        </w:rPr>
        <w:t>5.2</w:t>
      </w:r>
      <w:r w:rsidRPr="00002D7D">
        <w:rPr>
          <w:i/>
          <w:iCs/>
          <w:sz w:val="18"/>
          <w:szCs w:val="18"/>
          <w:lang w:val="kk-KZ"/>
        </w:rPr>
        <w:t xml:space="preserve"> сурет</w:t>
      </w:r>
      <w:r w:rsidRPr="00002D7D">
        <w:rPr>
          <w:i/>
          <w:iCs/>
          <w:sz w:val="18"/>
          <w:szCs w:val="18"/>
        </w:rPr>
        <w:t xml:space="preserve"> Random Forest архитектурасы (Бэггинг)</w:t>
      </w:r>
    </w:p>
    <w:p w14:paraId="692CBC6C" w14:textId="77777777" w:rsidR="006E711B" w:rsidRPr="00C97AA1" w:rsidRDefault="006E711B" w:rsidP="000060D2">
      <w:pPr>
        <w:tabs>
          <w:tab w:val="left" w:pos="284"/>
        </w:tabs>
        <w:spacing w:after="0" w:line="360" w:lineRule="auto"/>
        <w:ind w:left="-567" w:firstLine="567"/>
        <w:jc w:val="both"/>
        <w:rPr>
          <w:rFonts w:ascii="Times New Roman" w:hAnsi="Times New Roman" w:cs="Times New Roman"/>
          <w:lang w:val="kk-KZ"/>
        </w:rPr>
      </w:pPr>
    </w:p>
    <w:p w14:paraId="753A1950" w14:textId="254F2AE1"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Gradient Boosting (Градиентті Бустинг) Алгоритмі</w:t>
      </w:r>
    </w:p>
    <w:p w14:paraId="50E9FC76"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Gradient Boosting (Градиентті Бустинг) — бұл бустинг (Boosting) стратегиясына негізделген қуатты ансамбльдік әдіс. Бұл алгоритмде модельдер бірізді түрде оқытылады, және әрбір келесі модель алдыңғы модельдердің жіберген қателіктерін (қалдықтарды) түзетуге бағытталған.</w:t>
      </w:r>
    </w:p>
    <w:p w14:paraId="3B871202"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Негізгі қағидасы:</w:t>
      </w:r>
    </w:p>
    <w:p w14:paraId="47CABA15" w14:textId="77777777" w:rsidR="008C1F88" w:rsidRPr="006E711B" w:rsidRDefault="008C1F88" w:rsidP="000060D2">
      <w:pPr>
        <w:numPr>
          <w:ilvl w:val="0"/>
          <w:numId w:val="7"/>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Алғашқы модель: Бір қарапайым модельмен (көбінесе бір жапырақты шешімдер ағашы – 'stub') басталады.</w:t>
      </w:r>
    </w:p>
    <w:p w14:paraId="47518BEC" w14:textId="77777777" w:rsidR="008C1F88" w:rsidRPr="006E711B" w:rsidRDefault="008C1F88" w:rsidP="000060D2">
      <w:pPr>
        <w:numPr>
          <w:ilvl w:val="0"/>
          <w:numId w:val="7"/>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Қалдықтарды есептеу: Модельдің болжамы мен нақты мән арасындағы қателіктер (қалдықтар) есептеледі.</w:t>
      </w:r>
    </w:p>
    <w:p w14:paraId="1E71C3D7" w14:textId="77777777" w:rsidR="008C1F88" w:rsidRPr="006E711B" w:rsidRDefault="008C1F88" w:rsidP="000060D2">
      <w:pPr>
        <w:numPr>
          <w:ilvl w:val="0"/>
          <w:numId w:val="7"/>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Екінші модельді оқыту: Екінші модель нақты мақсатты мәндерді емес, бірінші модельдің жіберген қателіктерін болжауға үйретіледі.</w:t>
      </w:r>
    </w:p>
    <w:p w14:paraId="0D72C030" w14:textId="77777777" w:rsidR="008C1F88" w:rsidRPr="006E711B" w:rsidRDefault="008C1F88" w:rsidP="000060D2">
      <w:pPr>
        <w:numPr>
          <w:ilvl w:val="0"/>
          <w:numId w:val="7"/>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Қателіктерді төмендету: Жаңа модельдің нәтижесі алдыңғы модельдің нәтижесіне қосылады, бірақ оған оқыту жылдамдығын (learning rate) ескере отырып, кішігірім салмақ </w:t>
      </w:r>
      <w:r w:rsidRPr="006E711B">
        <w:rPr>
          <w:rFonts w:ascii="Times New Roman" w:hAnsi="Times New Roman" w:cs="Times New Roman"/>
        </w:rPr>
        <w:lastRenderedPageBreak/>
        <w:t>беріледі. Бұл қателікті градиенттік түсу (Gradient Descent) принципі бойынша біртіндеп азайтуға мүмкіндік береді.</w:t>
      </w:r>
    </w:p>
    <w:p w14:paraId="0643A3F1"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Жаңа болжамның формуласы:</w:t>
      </w:r>
    </w:p>
    <w:p w14:paraId="769FE4D2" w14:textId="77777777" w:rsidR="00F31425" w:rsidRPr="006E711B" w:rsidRDefault="00F31425"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noProof/>
          <w:lang w:val="ru-RU" w:eastAsia="ru-RU"/>
        </w:rPr>
        <w:drawing>
          <wp:inline distT="0" distB="0" distL="0" distR="0" wp14:anchorId="1A221D15" wp14:editId="00580213">
            <wp:extent cx="2552700" cy="29699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0363" cy="306026"/>
                    </a:xfrm>
                    <a:prstGeom prst="rect">
                      <a:avLst/>
                    </a:prstGeom>
                  </pic:spPr>
                </pic:pic>
              </a:graphicData>
            </a:graphic>
          </wp:inline>
        </w:drawing>
      </w:r>
    </w:p>
    <w:p w14:paraId="34B46A06" w14:textId="210C798D"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мұндағы:</w:t>
      </w:r>
    </w:p>
    <w:p w14:paraId="0854318A" w14:textId="3A049986" w:rsidR="008C1F88" w:rsidRPr="006E711B" w:rsidRDefault="008C1F88" w:rsidP="000060D2">
      <w:pPr>
        <w:numPr>
          <w:ilvl w:val="0"/>
          <w:numId w:val="8"/>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 F_m(X)  —  m -ші кезеңдегі ансамбльдің болжамы.</w:t>
      </w:r>
    </w:p>
    <w:p w14:paraId="20FD27F1" w14:textId="1A194A5D" w:rsidR="008C1F88" w:rsidRPr="006E711B" w:rsidRDefault="008C1F88" w:rsidP="000060D2">
      <w:pPr>
        <w:numPr>
          <w:ilvl w:val="0"/>
          <w:numId w:val="8"/>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 F_{m-1}(X)  — алдыңғы ансамбльдің болжамы.</w:t>
      </w:r>
    </w:p>
    <w:p w14:paraId="2AF213DB" w14:textId="4DBC535E" w:rsidR="008C1F88" w:rsidRPr="006E711B" w:rsidRDefault="008C1F88" w:rsidP="000060D2">
      <w:pPr>
        <w:numPr>
          <w:ilvl w:val="0"/>
          <w:numId w:val="8"/>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 h_m(X)  —  m -ші (жаңа) әлсіз модель (ағаш).</w:t>
      </w:r>
    </w:p>
    <w:p w14:paraId="23F08117" w14:textId="5A99D3F7" w:rsidR="008C1F88" w:rsidRPr="006E711B" w:rsidRDefault="008C1F88" w:rsidP="000060D2">
      <w:pPr>
        <w:numPr>
          <w:ilvl w:val="0"/>
          <w:numId w:val="8"/>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 xml:space="preserve"> (eta) — оқыту жылдамдығы (Learning Rate), әдетте 000 &lt; \eta \le 1 .</w:t>
      </w:r>
    </w:p>
    <w:p w14:paraId="5C952299"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Мысал алгоритмдері: XGBoost, LightGBM, CatBoost – бұлар Градиентті Бустингтің жоғары тиімді және кеңінен қолданылатын түрлері.</w:t>
      </w:r>
    </w:p>
    <w:p w14:paraId="605D4037"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Артықшылықтары:</w:t>
      </w:r>
    </w:p>
    <w:p w14:paraId="747568C0" w14:textId="77777777" w:rsidR="008C1F88" w:rsidRPr="006E711B" w:rsidRDefault="008C1F88" w:rsidP="000060D2">
      <w:pPr>
        <w:numPr>
          <w:ilvl w:val="0"/>
          <w:numId w:val="9"/>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Жоғары дәлдік: Көптеген мәселелерде ең жоғары дәлдікке қол жеткізеді.</w:t>
      </w:r>
    </w:p>
    <w:p w14:paraId="574087BB" w14:textId="77777777" w:rsidR="008C1F88" w:rsidRPr="006E711B" w:rsidRDefault="008C1F88" w:rsidP="000060D2">
      <w:pPr>
        <w:numPr>
          <w:ilvl w:val="0"/>
          <w:numId w:val="9"/>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Тиімділік: Қателерді біртіндеп, жүйелі түрде азайтады.</w:t>
      </w:r>
    </w:p>
    <w:p w14:paraId="61A4060B"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Кемшіліктері:</w:t>
      </w:r>
    </w:p>
    <w:p w14:paraId="6C88D086" w14:textId="77777777" w:rsidR="008C1F88" w:rsidRPr="006E711B" w:rsidRDefault="008C1F88" w:rsidP="000060D2">
      <w:pPr>
        <w:numPr>
          <w:ilvl w:val="0"/>
          <w:numId w:val="10"/>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Артық оқытуға сезімтал: Егер параметрлер (тереңдік, ағаш саны, оқыту жылдамдығы) дұрыс таңдалмаса, Random Forest-қа қарағанда артық оқытуға бейім.</w:t>
      </w:r>
    </w:p>
    <w:p w14:paraId="477F8B59" w14:textId="17B7DE55" w:rsidR="008C1F88" w:rsidRPr="006E711B" w:rsidRDefault="008C1F88" w:rsidP="000060D2">
      <w:pPr>
        <w:numPr>
          <w:ilvl w:val="0"/>
          <w:numId w:val="10"/>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Параллельдендіру қиын: Модельдер бірізді оқытылатындықтан, есептеуді параллельдендіру Random Forest-қа қарағанда қиынырақ.</w:t>
      </w:r>
    </w:p>
    <w:p w14:paraId="26A91FDD" w14:textId="77777777" w:rsidR="006E711B" w:rsidRPr="00090724" w:rsidRDefault="006E711B" w:rsidP="000060D2">
      <w:pPr>
        <w:tabs>
          <w:tab w:val="left" w:pos="284"/>
        </w:tabs>
        <w:spacing w:after="0" w:line="360" w:lineRule="auto"/>
        <w:ind w:left="-567" w:firstLine="567"/>
        <w:jc w:val="both"/>
        <w:rPr>
          <w:rFonts w:ascii="Times New Roman" w:hAnsi="Times New Roman" w:cs="Times New Roman"/>
        </w:rPr>
      </w:pPr>
    </w:p>
    <w:p w14:paraId="3E252C67" w14:textId="77777777" w:rsidR="00E13227" w:rsidRDefault="00E13227" w:rsidP="00D8440B">
      <w:pPr>
        <w:tabs>
          <w:tab w:val="left" w:pos="284"/>
        </w:tabs>
        <w:spacing w:after="0" w:line="360" w:lineRule="auto"/>
        <w:ind w:left="-567" w:firstLine="567"/>
        <w:jc w:val="center"/>
        <w:rPr>
          <w:sz w:val="20"/>
          <w:szCs w:val="20"/>
          <w:lang w:val="kk-KZ"/>
        </w:rPr>
      </w:pPr>
      <w:r w:rsidRPr="0078295A">
        <w:rPr>
          <w:noProof/>
          <w:sz w:val="20"/>
          <w:szCs w:val="20"/>
          <w:lang w:val="ru-RU" w:eastAsia="ru-RU"/>
        </w:rPr>
        <w:drawing>
          <wp:inline distT="0" distB="0" distL="0" distR="0" wp14:anchorId="38A51DBA" wp14:editId="31723227">
            <wp:extent cx="3896377" cy="2189968"/>
            <wp:effectExtent l="0" t="0" r="0" b="1270"/>
            <wp:docPr id="23" name="Рисунок 23" descr="What is Gradient Boosting? |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hat is Gradient Boosting? | IB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1165" cy="2203900"/>
                    </a:xfrm>
                    <a:prstGeom prst="rect">
                      <a:avLst/>
                    </a:prstGeom>
                    <a:noFill/>
                    <a:ln>
                      <a:noFill/>
                    </a:ln>
                  </pic:spPr>
                </pic:pic>
              </a:graphicData>
            </a:graphic>
          </wp:inline>
        </w:drawing>
      </w:r>
    </w:p>
    <w:p w14:paraId="33254A6E" w14:textId="77777777" w:rsidR="00E13227" w:rsidRPr="00D81A50" w:rsidRDefault="00E13227" w:rsidP="00D8440B">
      <w:pPr>
        <w:tabs>
          <w:tab w:val="left" w:pos="284"/>
        </w:tabs>
        <w:spacing w:after="0" w:line="360" w:lineRule="auto"/>
        <w:ind w:left="-567" w:firstLine="567"/>
        <w:jc w:val="center"/>
        <w:rPr>
          <w:i/>
          <w:iCs/>
          <w:sz w:val="20"/>
          <w:szCs w:val="20"/>
          <w:lang w:val="kk-KZ"/>
        </w:rPr>
      </w:pPr>
      <w:r w:rsidRPr="00D81A50">
        <w:rPr>
          <w:i/>
          <w:iCs/>
          <w:sz w:val="20"/>
          <w:szCs w:val="20"/>
        </w:rPr>
        <w:t>5.3</w:t>
      </w:r>
      <w:r w:rsidRPr="00D81A50">
        <w:rPr>
          <w:i/>
          <w:iCs/>
          <w:sz w:val="20"/>
          <w:szCs w:val="20"/>
          <w:lang w:val="kk-KZ"/>
        </w:rPr>
        <w:t xml:space="preserve"> сурет</w:t>
      </w:r>
      <w:r w:rsidRPr="00D81A50">
        <w:rPr>
          <w:i/>
          <w:iCs/>
          <w:sz w:val="20"/>
          <w:szCs w:val="20"/>
        </w:rPr>
        <w:t xml:space="preserve"> Gradient Boosting архитектурасы (Бустинг)</w:t>
      </w:r>
    </w:p>
    <w:p w14:paraId="0C4447DE" w14:textId="77777777" w:rsidR="00D24225" w:rsidRPr="00E13227" w:rsidRDefault="00D24225" w:rsidP="000060D2">
      <w:pPr>
        <w:tabs>
          <w:tab w:val="left" w:pos="284"/>
        </w:tabs>
        <w:spacing w:after="0" w:line="360" w:lineRule="auto"/>
        <w:ind w:left="-567" w:firstLine="567"/>
        <w:jc w:val="both"/>
        <w:rPr>
          <w:rFonts w:ascii="Times New Roman" w:hAnsi="Times New Roman" w:cs="Times New Roman"/>
          <w:lang w:val="kk-KZ"/>
        </w:rPr>
      </w:pPr>
    </w:p>
    <w:p w14:paraId="4BC05807" w14:textId="41382ED6"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Практикалық есептер</w:t>
      </w:r>
    </w:p>
    <w:p w14:paraId="2CFDF490"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Шешімдер ағаштары мен ансамбльдік әдістер іс жүзіндегі күрделі мәселелерді шешуде шешуші рөл атқарады.</w:t>
      </w:r>
    </w:p>
    <w:tbl>
      <w:tblPr>
        <w:tblStyle w:val="ac"/>
        <w:tblW w:w="0" w:type="auto"/>
        <w:tblLook w:val="04A0" w:firstRow="1" w:lastRow="0" w:firstColumn="1" w:lastColumn="0" w:noHBand="0" w:noVBand="1"/>
      </w:tblPr>
      <w:tblGrid>
        <w:gridCol w:w="1627"/>
        <w:gridCol w:w="3762"/>
        <w:gridCol w:w="3956"/>
      </w:tblGrid>
      <w:tr w:rsidR="008C1F88" w:rsidRPr="006E711B" w14:paraId="57494FED" w14:textId="77777777" w:rsidTr="00D8440B">
        <w:tc>
          <w:tcPr>
            <w:tcW w:w="0" w:type="auto"/>
            <w:hideMark/>
          </w:tcPr>
          <w:p w14:paraId="259C00FF"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Сала</w:t>
            </w:r>
          </w:p>
        </w:tc>
        <w:tc>
          <w:tcPr>
            <w:tcW w:w="0" w:type="auto"/>
            <w:hideMark/>
          </w:tcPr>
          <w:p w14:paraId="6CDEF174"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Мәселе</w:t>
            </w:r>
          </w:p>
        </w:tc>
        <w:tc>
          <w:tcPr>
            <w:tcW w:w="0" w:type="auto"/>
            <w:hideMark/>
          </w:tcPr>
          <w:p w14:paraId="3FE1DF89"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Қолданылатын әдіс</w:t>
            </w:r>
          </w:p>
        </w:tc>
      </w:tr>
      <w:tr w:rsidR="008C1F88" w:rsidRPr="006E711B" w14:paraId="46D20437" w14:textId="77777777" w:rsidTr="00D8440B">
        <w:tc>
          <w:tcPr>
            <w:tcW w:w="0" w:type="auto"/>
            <w:hideMark/>
          </w:tcPr>
          <w:p w14:paraId="328C2A0A"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lastRenderedPageBreak/>
              <w:t>Қаржы</w:t>
            </w:r>
          </w:p>
        </w:tc>
        <w:tc>
          <w:tcPr>
            <w:tcW w:w="0" w:type="auto"/>
            <w:hideMark/>
          </w:tcPr>
          <w:p w14:paraId="46358D89"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Несие тәуекелін бағалау</w:t>
            </w:r>
          </w:p>
        </w:tc>
        <w:tc>
          <w:tcPr>
            <w:tcW w:w="0" w:type="auto"/>
            <w:hideMark/>
          </w:tcPr>
          <w:p w14:paraId="0F839AB0"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Random Forest (Тұрақтылық үшін), Gradient Boosting (Дәлдік үшін)</w:t>
            </w:r>
          </w:p>
        </w:tc>
      </w:tr>
      <w:tr w:rsidR="008C1F88" w:rsidRPr="006E711B" w14:paraId="5A2B0156" w14:textId="77777777" w:rsidTr="00D8440B">
        <w:tc>
          <w:tcPr>
            <w:tcW w:w="0" w:type="auto"/>
            <w:hideMark/>
          </w:tcPr>
          <w:p w14:paraId="01F88741"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Денсаулық сақтау</w:t>
            </w:r>
          </w:p>
        </w:tc>
        <w:tc>
          <w:tcPr>
            <w:tcW w:w="0" w:type="auto"/>
            <w:hideMark/>
          </w:tcPr>
          <w:p w14:paraId="366970DA"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Аурудың диагностикасын болжау</w:t>
            </w:r>
          </w:p>
        </w:tc>
        <w:tc>
          <w:tcPr>
            <w:tcW w:w="0" w:type="auto"/>
            <w:hideMark/>
          </w:tcPr>
          <w:p w14:paraId="061B236F"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Шешімдер ағашы (Интерпретациялау үшін)</w:t>
            </w:r>
          </w:p>
        </w:tc>
      </w:tr>
      <w:tr w:rsidR="008C1F88" w:rsidRPr="006E711B" w14:paraId="519F859B" w14:textId="77777777" w:rsidTr="00D8440B">
        <w:tc>
          <w:tcPr>
            <w:tcW w:w="0" w:type="auto"/>
            <w:hideMark/>
          </w:tcPr>
          <w:p w14:paraId="3EDF19EF"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Маркетинг</w:t>
            </w:r>
          </w:p>
        </w:tc>
        <w:tc>
          <w:tcPr>
            <w:tcW w:w="0" w:type="auto"/>
            <w:hideMark/>
          </w:tcPr>
          <w:p w14:paraId="0FF2A990"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Клиенттердің кетуін (Churn) болжау</w:t>
            </w:r>
          </w:p>
        </w:tc>
        <w:tc>
          <w:tcPr>
            <w:tcW w:w="0" w:type="auto"/>
            <w:hideMark/>
          </w:tcPr>
          <w:p w14:paraId="6B5FB494"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Random Forest (Ең маңызды факторларды анықтау үшін)</w:t>
            </w:r>
          </w:p>
        </w:tc>
      </w:tr>
      <w:tr w:rsidR="008C1F88" w:rsidRPr="006E711B" w14:paraId="3348D26E" w14:textId="77777777" w:rsidTr="00D8440B">
        <w:tc>
          <w:tcPr>
            <w:tcW w:w="0" w:type="auto"/>
            <w:hideMark/>
          </w:tcPr>
          <w:p w14:paraId="6FD55E40" w14:textId="77777777" w:rsidR="008C1F88" w:rsidRPr="006E711B" w:rsidRDefault="008C1F88" w:rsidP="000060D2">
            <w:pPr>
              <w:tabs>
                <w:tab w:val="left" w:pos="284"/>
              </w:tabs>
              <w:spacing w:line="360" w:lineRule="auto"/>
              <w:ind w:left="-567" w:firstLine="567"/>
              <w:jc w:val="both"/>
              <w:rPr>
                <w:rFonts w:ascii="Times New Roman" w:hAnsi="Times New Roman" w:cs="Times New Roman"/>
              </w:rPr>
            </w:pPr>
            <w:r w:rsidRPr="006E711B">
              <w:rPr>
                <w:rFonts w:ascii="Times New Roman" w:hAnsi="Times New Roman" w:cs="Times New Roman"/>
              </w:rPr>
              <w:t>E-commerce</w:t>
            </w:r>
          </w:p>
        </w:tc>
        <w:tc>
          <w:tcPr>
            <w:tcW w:w="0" w:type="auto"/>
            <w:hideMark/>
          </w:tcPr>
          <w:p w14:paraId="678DC05F"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Клиенттің тауар сатып алу ықтималдығын болжау</w:t>
            </w:r>
          </w:p>
        </w:tc>
        <w:tc>
          <w:tcPr>
            <w:tcW w:w="0" w:type="auto"/>
            <w:hideMark/>
          </w:tcPr>
          <w:p w14:paraId="4419F7EB"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Gradient Boosting (Жоғары болжамдық дәлдік үшін)</w:t>
            </w:r>
          </w:p>
        </w:tc>
      </w:tr>
      <w:tr w:rsidR="008C1F88" w:rsidRPr="006E711B" w14:paraId="20D2946A" w14:textId="77777777" w:rsidTr="00D8440B">
        <w:tc>
          <w:tcPr>
            <w:tcW w:w="0" w:type="auto"/>
            <w:hideMark/>
          </w:tcPr>
          <w:p w14:paraId="0BBD9A8F" w14:textId="77777777" w:rsidR="008C1F88" w:rsidRPr="006E711B" w:rsidRDefault="008C1F88" w:rsidP="00D8440B">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Өндіріс</w:t>
            </w:r>
          </w:p>
        </w:tc>
        <w:tc>
          <w:tcPr>
            <w:tcW w:w="0" w:type="auto"/>
            <w:hideMark/>
          </w:tcPr>
          <w:p w14:paraId="03DF1634"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Жабдықтардың істен шығуын болжау (Predictive Maintenance)</w:t>
            </w:r>
          </w:p>
        </w:tc>
        <w:tc>
          <w:tcPr>
            <w:tcW w:w="0" w:type="auto"/>
            <w:hideMark/>
          </w:tcPr>
          <w:p w14:paraId="2063697D" w14:textId="77777777" w:rsidR="008C1F88" w:rsidRPr="006E711B" w:rsidRDefault="008C1F88" w:rsidP="00D65BF0">
            <w:pPr>
              <w:tabs>
                <w:tab w:val="left" w:pos="284"/>
              </w:tabs>
              <w:spacing w:line="360" w:lineRule="auto"/>
              <w:ind w:left="-567" w:firstLine="567"/>
              <w:jc w:val="center"/>
              <w:rPr>
                <w:rFonts w:ascii="Times New Roman" w:hAnsi="Times New Roman" w:cs="Times New Roman"/>
              </w:rPr>
            </w:pPr>
            <w:r w:rsidRPr="006E711B">
              <w:rPr>
                <w:rFonts w:ascii="Times New Roman" w:hAnsi="Times New Roman" w:cs="Times New Roman"/>
              </w:rPr>
              <w:t>Ансамбльдік әдістер</w:t>
            </w:r>
          </w:p>
        </w:tc>
      </w:tr>
    </w:tbl>
    <w:p w14:paraId="5EE2C8B6" w14:textId="77777777" w:rsidR="000A0DD4" w:rsidRPr="00D81A50" w:rsidRDefault="000A0DD4" w:rsidP="00D8440B">
      <w:pPr>
        <w:tabs>
          <w:tab w:val="left" w:pos="284"/>
        </w:tabs>
        <w:spacing w:after="0" w:line="360" w:lineRule="auto"/>
        <w:ind w:left="-567" w:firstLine="567"/>
        <w:jc w:val="center"/>
        <w:rPr>
          <w:i/>
          <w:iCs/>
          <w:sz w:val="20"/>
          <w:szCs w:val="20"/>
        </w:rPr>
      </w:pPr>
      <w:r w:rsidRPr="00D81A50">
        <w:rPr>
          <w:i/>
          <w:iCs/>
          <w:sz w:val="20"/>
          <w:szCs w:val="20"/>
          <w:lang w:val="kk-KZ"/>
        </w:rPr>
        <w:t>5.1 кесте</w:t>
      </w:r>
      <w:r w:rsidRPr="00D81A50">
        <w:rPr>
          <w:i/>
          <w:iCs/>
          <w:sz w:val="20"/>
          <w:szCs w:val="20"/>
        </w:rPr>
        <w:t xml:space="preserve"> Шешімдер ағаштары мен ансамбльдік әдістер іс жүзіндегі күрделі мәселелерді шешуде шешуші рөл атқарады.</w:t>
      </w:r>
    </w:p>
    <w:p w14:paraId="149FF6C9" w14:textId="77777777" w:rsidR="00D24225" w:rsidRPr="006E711B" w:rsidRDefault="00D24225" w:rsidP="000060D2">
      <w:pPr>
        <w:tabs>
          <w:tab w:val="left" w:pos="284"/>
        </w:tabs>
        <w:spacing w:after="0" w:line="360" w:lineRule="auto"/>
        <w:ind w:left="-567" w:firstLine="567"/>
        <w:jc w:val="both"/>
        <w:rPr>
          <w:rFonts w:ascii="Times New Roman" w:hAnsi="Times New Roman" w:cs="Times New Roman"/>
        </w:rPr>
      </w:pPr>
    </w:p>
    <w:p w14:paraId="49945C3B" w14:textId="204BBD0A"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Мысал (Feature Importance): Random Forest алгоритмінің маңызды артықшылығы — ол модельдің болжамына әрбір ерекшеліктің (атрибуттың) қосқан салымын (Feature Importance) анықтауға мүмкіндік береді. Бұл бизнес-шешімдер қабылдау үшін өте құнды ақпарат болып табылады. Мысалы, несие тәуекелін бағалауда клиенттің "Айлық табысы" "Несие тарихына" қарағанда маңыздырақ екенін анықтау.</w:t>
      </w:r>
    </w:p>
    <w:p w14:paraId="5BA32656" w14:textId="2369A182"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Қорытынды</w:t>
      </w:r>
    </w:p>
    <w:p w14:paraId="1D02A875" w14:textId="77777777" w:rsidR="008C1F88" w:rsidRPr="006E711B" w:rsidRDefault="008C1F88" w:rsidP="000060D2">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Шешімдер ағашы — қарапайым және интерпретацияланатын негізгі модель болса, Random Forest пен Gradient Boosting сияқты ансамбльдік әдістер оның кемшіліктерін жойып, модельдің болжамдық қабілетін айтарлықтай арттырады.</w:t>
      </w:r>
    </w:p>
    <w:p w14:paraId="0A05439C" w14:textId="77777777" w:rsidR="008C1F88" w:rsidRPr="006E711B" w:rsidRDefault="008C1F88" w:rsidP="000060D2">
      <w:pPr>
        <w:numPr>
          <w:ilvl w:val="0"/>
          <w:numId w:val="1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Random Forest — тұрақтылықты, дәлдікті және артық оқытудан қорғауды қажет ететін жағдайларға қолайлы.</w:t>
      </w:r>
    </w:p>
    <w:p w14:paraId="06FF6682" w14:textId="77777777" w:rsidR="008C1F88" w:rsidRPr="006E711B" w:rsidRDefault="008C1F88" w:rsidP="000060D2">
      <w:pPr>
        <w:numPr>
          <w:ilvl w:val="0"/>
          <w:numId w:val="11"/>
        </w:num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Gradient Boosting — ең жоғары болжамдық дәлдікке қол жеткізу қажет болған жағдайда, ең қуатты әдістердің бірі болып табылады, бірақ оны мұқият баптауды қажет етеді.</w:t>
      </w:r>
    </w:p>
    <w:p w14:paraId="4C5A09E5" w14:textId="6CDD1EE2" w:rsidR="00D5010A" w:rsidRPr="00D65BF0" w:rsidRDefault="008C1F88" w:rsidP="00D8440B">
      <w:pPr>
        <w:tabs>
          <w:tab w:val="left" w:pos="284"/>
        </w:tabs>
        <w:spacing w:after="0" w:line="360" w:lineRule="auto"/>
        <w:ind w:left="-567" w:firstLine="567"/>
        <w:jc w:val="both"/>
        <w:rPr>
          <w:rFonts w:ascii="Times New Roman" w:hAnsi="Times New Roman" w:cs="Times New Roman"/>
        </w:rPr>
      </w:pPr>
      <w:r w:rsidRPr="006E711B">
        <w:rPr>
          <w:rFonts w:ascii="Times New Roman" w:hAnsi="Times New Roman" w:cs="Times New Roman"/>
        </w:rPr>
        <w:t>Бұл әдістер бүгінгі таңда деректерді талдау және машиналық оқыту саласындағы ең тиімді және кеңінен қолданылатын құралдар болып қала береді.</w:t>
      </w:r>
    </w:p>
    <w:p w14:paraId="7D06487E" w14:textId="77777777" w:rsidR="000060D2" w:rsidRPr="00D5010A" w:rsidRDefault="000060D2" w:rsidP="000060D2">
      <w:pPr>
        <w:tabs>
          <w:tab w:val="left" w:pos="284"/>
        </w:tabs>
        <w:spacing w:after="0" w:line="360" w:lineRule="auto"/>
        <w:jc w:val="both"/>
        <w:rPr>
          <w:rFonts w:ascii="Times New Roman" w:hAnsi="Times New Roman" w:cs="Times New Roman"/>
          <w:lang w:val="kk-KZ"/>
        </w:rPr>
      </w:pPr>
    </w:p>
    <w:p w14:paraId="28D33E15" w14:textId="77777777" w:rsidR="00D5010A" w:rsidRPr="00D5010A" w:rsidRDefault="00D5010A" w:rsidP="000060D2">
      <w:p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b/>
          <w:bCs/>
        </w:rPr>
        <w:t>Бақылау сұрақтары:</w:t>
      </w:r>
    </w:p>
    <w:p w14:paraId="4B016938" w14:textId="77777777" w:rsidR="00D5010A" w:rsidRPr="00D5010A" w:rsidRDefault="00D5010A" w:rsidP="000060D2">
      <w:pPr>
        <w:numPr>
          <w:ilvl w:val="0"/>
          <w:numId w:val="15"/>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Шешімдер ағашының негізгі элементтерін атаңыз.</w:t>
      </w:r>
    </w:p>
    <w:p w14:paraId="102E6F06" w14:textId="77777777" w:rsidR="00D5010A" w:rsidRPr="00D5010A" w:rsidRDefault="00D5010A" w:rsidP="000060D2">
      <w:pPr>
        <w:numPr>
          <w:ilvl w:val="0"/>
          <w:numId w:val="15"/>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Джини индексі мен энтропияның айырмашылығы неде?</w:t>
      </w:r>
    </w:p>
    <w:p w14:paraId="6065FF50" w14:textId="77777777" w:rsidR="00D5010A" w:rsidRPr="00D5010A" w:rsidRDefault="00D5010A" w:rsidP="000060D2">
      <w:pPr>
        <w:numPr>
          <w:ilvl w:val="0"/>
          <w:numId w:val="15"/>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Random Forest алгоритмінде кездейсоқтық қандай мақсатта қолданылады?</w:t>
      </w:r>
    </w:p>
    <w:p w14:paraId="44007A80" w14:textId="77777777" w:rsidR="00D5010A" w:rsidRPr="00D5010A" w:rsidRDefault="00D5010A" w:rsidP="000060D2">
      <w:pPr>
        <w:numPr>
          <w:ilvl w:val="0"/>
          <w:numId w:val="15"/>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Gradient Boosting қандай қағида бойынша қателіктерді азайтады?</w:t>
      </w:r>
    </w:p>
    <w:p w14:paraId="6168638E" w14:textId="77777777" w:rsidR="00D5010A" w:rsidRPr="00D5010A" w:rsidRDefault="00D5010A" w:rsidP="000060D2">
      <w:pPr>
        <w:numPr>
          <w:ilvl w:val="0"/>
          <w:numId w:val="15"/>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Ансамбльдік әдістердің артықшылығы неде?</w:t>
      </w:r>
    </w:p>
    <w:p w14:paraId="7CC01D5E" w14:textId="260B329C" w:rsidR="00D5010A" w:rsidRPr="00D5010A" w:rsidRDefault="00D5010A" w:rsidP="000060D2">
      <w:pPr>
        <w:tabs>
          <w:tab w:val="left" w:pos="284"/>
        </w:tabs>
        <w:spacing w:after="0" w:line="360" w:lineRule="auto"/>
        <w:ind w:left="-567" w:firstLine="567"/>
        <w:jc w:val="both"/>
        <w:rPr>
          <w:rFonts w:ascii="Times New Roman" w:hAnsi="Times New Roman" w:cs="Times New Roman"/>
        </w:rPr>
      </w:pPr>
    </w:p>
    <w:p w14:paraId="713396BB" w14:textId="77777777" w:rsidR="00D5010A" w:rsidRPr="00D5010A" w:rsidRDefault="00D5010A" w:rsidP="000060D2">
      <w:p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b/>
          <w:bCs/>
        </w:rPr>
        <w:t>Ұсынылатын әдебиеттер:</w:t>
      </w:r>
    </w:p>
    <w:p w14:paraId="632A803D" w14:textId="77777777" w:rsidR="00D5010A" w:rsidRPr="00D5010A" w:rsidRDefault="00D5010A" w:rsidP="000060D2">
      <w:pPr>
        <w:numPr>
          <w:ilvl w:val="0"/>
          <w:numId w:val="16"/>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 xml:space="preserve">Han J., Kamber M., Pei J. </w:t>
      </w:r>
      <w:r w:rsidRPr="00D5010A">
        <w:rPr>
          <w:rFonts w:ascii="Times New Roman" w:hAnsi="Times New Roman" w:cs="Times New Roman"/>
          <w:i/>
          <w:iCs/>
        </w:rPr>
        <w:t>Data Mining: Concepts and Techniques.</w:t>
      </w:r>
      <w:r w:rsidRPr="00D5010A">
        <w:rPr>
          <w:rFonts w:ascii="Times New Roman" w:hAnsi="Times New Roman" w:cs="Times New Roman"/>
        </w:rPr>
        <w:t xml:space="preserve"> Elsevier, 2011.</w:t>
      </w:r>
    </w:p>
    <w:p w14:paraId="70868B2F" w14:textId="77777777" w:rsidR="00D5010A" w:rsidRPr="00D5010A" w:rsidRDefault="00D5010A" w:rsidP="000060D2">
      <w:pPr>
        <w:numPr>
          <w:ilvl w:val="0"/>
          <w:numId w:val="16"/>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 xml:space="preserve">Breiman L. </w:t>
      </w:r>
      <w:r w:rsidRPr="00D5010A">
        <w:rPr>
          <w:rFonts w:ascii="Times New Roman" w:hAnsi="Times New Roman" w:cs="Times New Roman"/>
          <w:i/>
          <w:iCs/>
        </w:rPr>
        <w:t>Random Forests.</w:t>
      </w:r>
      <w:r w:rsidRPr="00D5010A">
        <w:rPr>
          <w:rFonts w:ascii="Times New Roman" w:hAnsi="Times New Roman" w:cs="Times New Roman"/>
        </w:rPr>
        <w:t xml:space="preserve"> Machine Learning, 2001.</w:t>
      </w:r>
    </w:p>
    <w:p w14:paraId="749680E8" w14:textId="77777777" w:rsidR="00D5010A" w:rsidRPr="00D5010A" w:rsidRDefault="00D5010A" w:rsidP="000060D2">
      <w:pPr>
        <w:numPr>
          <w:ilvl w:val="0"/>
          <w:numId w:val="16"/>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 xml:space="preserve">Friedman J. H. </w:t>
      </w:r>
      <w:r w:rsidRPr="00D5010A">
        <w:rPr>
          <w:rFonts w:ascii="Times New Roman" w:hAnsi="Times New Roman" w:cs="Times New Roman"/>
          <w:i/>
          <w:iCs/>
        </w:rPr>
        <w:t>Greedy Function Approximation: A Gradient Boosting Machine.</w:t>
      </w:r>
      <w:r w:rsidRPr="00D5010A">
        <w:rPr>
          <w:rFonts w:ascii="Times New Roman" w:hAnsi="Times New Roman" w:cs="Times New Roman"/>
        </w:rPr>
        <w:t xml:space="preserve"> Annals of Statistics, 2001.</w:t>
      </w:r>
    </w:p>
    <w:p w14:paraId="4CDC47C8" w14:textId="77777777" w:rsidR="00D5010A" w:rsidRPr="00D5010A" w:rsidRDefault="00D5010A" w:rsidP="000060D2">
      <w:pPr>
        <w:numPr>
          <w:ilvl w:val="0"/>
          <w:numId w:val="16"/>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 xml:space="preserve">Hastie T., Tibshirani R., Friedman J. </w:t>
      </w:r>
      <w:r w:rsidRPr="00D5010A">
        <w:rPr>
          <w:rFonts w:ascii="Times New Roman" w:hAnsi="Times New Roman" w:cs="Times New Roman"/>
          <w:i/>
          <w:iCs/>
        </w:rPr>
        <w:t>The Elements of Statistical Learning.</w:t>
      </w:r>
      <w:r w:rsidRPr="00D5010A">
        <w:rPr>
          <w:rFonts w:ascii="Times New Roman" w:hAnsi="Times New Roman" w:cs="Times New Roman"/>
        </w:rPr>
        <w:t xml:space="preserve"> Springer, 2009.</w:t>
      </w:r>
    </w:p>
    <w:p w14:paraId="39BA951B" w14:textId="77777777" w:rsidR="00D5010A" w:rsidRPr="00D5010A" w:rsidRDefault="00D5010A" w:rsidP="000060D2">
      <w:pPr>
        <w:numPr>
          <w:ilvl w:val="0"/>
          <w:numId w:val="16"/>
        </w:numPr>
        <w:tabs>
          <w:tab w:val="left" w:pos="284"/>
        </w:tabs>
        <w:spacing w:after="0" w:line="360" w:lineRule="auto"/>
        <w:ind w:left="-567" w:firstLine="567"/>
        <w:jc w:val="both"/>
        <w:rPr>
          <w:rFonts w:ascii="Times New Roman" w:hAnsi="Times New Roman" w:cs="Times New Roman"/>
        </w:rPr>
      </w:pPr>
      <w:r w:rsidRPr="00D5010A">
        <w:rPr>
          <w:rFonts w:ascii="Times New Roman" w:hAnsi="Times New Roman" w:cs="Times New Roman"/>
        </w:rPr>
        <w:t xml:space="preserve">Chen T., Guestrin C. </w:t>
      </w:r>
      <w:r w:rsidRPr="00D5010A">
        <w:rPr>
          <w:rFonts w:ascii="Times New Roman" w:hAnsi="Times New Roman" w:cs="Times New Roman"/>
          <w:i/>
          <w:iCs/>
        </w:rPr>
        <w:t>XGBoost: A Scalable Tree Boosting System.</w:t>
      </w:r>
      <w:r w:rsidRPr="00D5010A">
        <w:rPr>
          <w:rFonts w:ascii="Times New Roman" w:hAnsi="Times New Roman" w:cs="Times New Roman"/>
        </w:rPr>
        <w:t xml:space="preserve"> KDD, 2016.</w:t>
      </w:r>
    </w:p>
    <w:p w14:paraId="51F8C988" w14:textId="77777777" w:rsidR="00AB3313" w:rsidRPr="006E711B" w:rsidRDefault="00AB3313">
      <w:pPr>
        <w:rPr>
          <w:rFonts w:ascii="Times New Roman" w:hAnsi="Times New Roman" w:cs="Times New Roman"/>
        </w:rPr>
      </w:pPr>
    </w:p>
    <w:sectPr w:rsidR="00AB3313" w:rsidRPr="006E71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71E"/>
    <w:multiLevelType w:val="multilevel"/>
    <w:tmpl w:val="24505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936F5B"/>
    <w:multiLevelType w:val="hybridMultilevel"/>
    <w:tmpl w:val="7F3A496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F0021CE"/>
    <w:multiLevelType w:val="multilevel"/>
    <w:tmpl w:val="135AE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417A07"/>
    <w:multiLevelType w:val="multilevel"/>
    <w:tmpl w:val="4AF4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FA1649"/>
    <w:multiLevelType w:val="multilevel"/>
    <w:tmpl w:val="6594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C4F0A"/>
    <w:multiLevelType w:val="multilevel"/>
    <w:tmpl w:val="CC3C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6884"/>
    <w:multiLevelType w:val="multilevel"/>
    <w:tmpl w:val="B36E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FC7751"/>
    <w:multiLevelType w:val="multilevel"/>
    <w:tmpl w:val="689E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E97C01"/>
    <w:multiLevelType w:val="multilevel"/>
    <w:tmpl w:val="1758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6E3E7E"/>
    <w:multiLevelType w:val="multilevel"/>
    <w:tmpl w:val="6894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A902F9"/>
    <w:multiLevelType w:val="multilevel"/>
    <w:tmpl w:val="7B784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E557B"/>
    <w:multiLevelType w:val="multilevel"/>
    <w:tmpl w:val="30CC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6D6856"/>
    <w:multiLevelType w:val="multilevel"/>
    <w:tmpl w:val="F07E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28182E"/>
    <w:multiLevelType w:val="multilevel"/>
    <w:tmpl w:val="937C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B94F1B"/>
    <w:multiLevelType w:val="multilevel"/>
    <w:tmpl w:val="14AE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9150B"/>
    <w:multiLevelType w:val="multilevel"/>
    <w:tmpl w:val="FF62D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735E13"/>
    <w:multiLevelType w:val="multilevel"/>
    <w:tmpl w:val="B1EE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4374617">
    <w:abstractNumId w:val="6"/>
  </w:num>
  <w:num w:numId="2" w16cid:durableId="168718180">
    <w:abstractNumId w:val="16"/>
  </w:num>
  <w:num w:numId="3" w16cid:durableId="1725831469">
    <w:abstractNumId w:val="4"/>
  </w:num>
  <w:num w:numId="4" w16cid:durableId="487020057">
    <w:abstractNumId w:val="0"/>
  </w:num>
  <w:num w:numId="5" w16cid:durableId="1790972992">
    <w:abstractNumId w:val="15"/>
  </w:num>
  <w:num w:numId="6" w16cid:durableId="1942490998">
    <w:abstractNumId w:val="11"/>
  </w:num>
  <w:num w:numId="7" w16cid:durableId="1678801833">
    <w:abstractNumId w:val="9"/>
  </w:num>
  <w:num w:numId="8" w16cid:durableId="274213253">
    <w:abstractNumId w:val="14"/>
  </w:num>
  <w:num w:numId="9" w16cid:durableId="686248017">
    <w:abstractNumId w:val="5"/>
  </w:num>
  <w:num w:numId="10" w16cid:durableId="43144055">
    <w:abstractNumId w:val="12"/>
  </w:num>
  <w:num w:numId="11" w16cid:durableId="1398286256">
    <w:abstractNumId w:val="7"/>
  </w:num>
  <w:num w:numId="12" w16cid:durableId="70738894">
    <w:abstractNumId w:val="10"/>
  </w:num>
  <w:num w:numId="13" w16cid:durableId="1625191589">
    <w:abstractNumId w:val="2"/>
  </w:num>
  <w:num w:numId="14" w16cid:durableId="1724214451">
    <w:abstractNumId w:val="13"/>
  </w:num>
  <w:num w:numId="15" w16cid:durableId="1726297073">
    <w:abstractNumId w:val="3"/>
  </w:num>
  <w:num w:numId="16" w16cid:durableId="1159493374">
    <w:abstractNumId w:val="8"/>
  </w:num>
  <w:num w:numId="17" w16cid:durableId="1121874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F88"/>
    <w:rsid w:val="000060D2"/>
    <w:rsid w:val="00090724"/>
    <w:rsid w:val="000A0DD4"/>
    <w:rsid w:val="0015039F"/>
    <w:rsid w:val="0025510F"/>
    <w:rsid w:val="00290B52"/>
    <w:rsid w:val="004952BD"/>
    <w:rsid w:val="005805AE"/>
    <w:rsid w:val="00625F01"/>
    <w:rsid w:val="006E711B"/>
    <w:rsid w:val="007636CE"/>
    <w:rsid w:val="008C1F88"/>
    <w:rsid w:val="00A21A65"/>
    <w:rsid w:val="00AA12F2"/>
    <w:rsid w:val="00AB3313"/>
    <w:rsid w:val="00B420F8"/>
    <w:rsid w:val="00C97AA1"/>
    <w:rsid w:val="00D24225"/>
    <w:rsid w:val="00D5010A"/>
    <w:rsid w:val="00D65BF0"/>
    <w:rsid w:val="00D8440B"/>
    <w:rsid w:val="00E13227"/>
    <w:rsid w:val="00F31425"/>
    <w:rsid w:val="00FC544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A314"/>
  <w15:chartTrackingRefBased/>
  <w15:docId w15:val="{9058F498-E5A7-497A-A392-F1DF9AAF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C1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C1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C1F8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C1F8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C1F8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C1F8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C1F8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C1F8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C1F8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1F8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C1F8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C1F8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C1F8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C1F8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C1F8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C1F88"/>
    <w:rPr>
      <w:rFonts w:eastAsiaTheme="majorEastAsia" w:cstheme="majorBidi"/>
      <w:color w:val="595959" w:themeColor="text1" w:themeTint="A6"/>
    </w:rPr>
  </w:style>
  <w:style w:type="character" w:customStyle="1" w:styleId="80">
    <w:name w:val="Заголовок 8 Знак"/>
    <w:basedOn w:val="a0"/>
    <w:link w:val="8"/>
    <w:uiPriority w:val="9"/>
    <w:semiHidden/>
    <w:rsid w:val="008C1F8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C1F88"/>
    <w:rPr>
      <w:rFonts w:eastAsiaTheme="majorEastAsia" w:cstheme="majorBidi"/>
      <w:color w:val="272727" w:themeColor="text1" w:themeTint="D8"/>
    </w:rPr>
  </w:style>
  <w:style w:type="paragraph" w:styleId="a3">
    <w:name w:val="Title"/>
    <w:basedOn w:val="a"/>
    <w:next w:val="a"/>
    <w:link w:val="a4"/>
    <w:uiPriority w:val="10"/>
    <w:qFormat/>
    <w:rsid w:val="008C1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C1F8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C1F8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C1F8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C1F88"/>
    <w:pPr>
      <w:spacing w:before="160"/>
      <w:jc w:val="center"/>
    </w:pPr>
    <w:rPr>
      <w:i/>
      <w:iCs/>
      <w:color w:val="404040" w:themeColor="text1" w:themeTint="BF"/>
    </w:rPr>
  </w:style>
  <w:style w:type="character" w:customStyle="1" w:styleId="22">
    <w:name w:val="Цитата 2 Знак"/>
    <w:basedOn w:val="a0"/>
    <w:link w:val="21"/>
    <w:uiPriority w:val="29"/>
    <w:rsid w:val="008C1F88"/>
    <w:rPr>
      <w:i/>
      <w:iCs/>
      <w:color w:val="404040" w:themeColor="text1" w:themeTint="BF"/>
    </w:rPr>
  </w:style>
  <w:style w:type="paragraph" w:styleId="a7">
    <w:name w:val="List Paragraph"/>
    <w:basedOn w:val="a"/>
    <w:uiPriority w:val="34"/>
    <w:qFormat/>
    <w:rsid w:val="008C1F88"/>
    <w:pPr>
      <w:ind w:left="720"/>
      <w:contextualSpacing/>
    </w:pPr>
  </w:style>
  <w:style w:type="character" w:styleId="a8">
    <w:name w:val="Intense Emphasis"/>
    <w:basedOn w:val="a0"/>
    <w:uiPriority w:val="21"/>
    <w:qFormat/>
    <w:rsid w:val="008C1F88"/>
    <w:rPr>
      <w:i/>
      <w:iCs/>
      <w:color w:val="0F4761" w:themeColor="accent1" w:themeShade="BF"/>
    </w:rPr>
  </w:style>
  <w:style w:type="paragraph" w:styleId="a9">
    <w:name w:val="Intense Quote"/>
    <w:basedOn w:val="a"/>
    <w:next w:val="a"/>
    <w:link w:val="aa"/>
    <w:uiPriority w:val="30"/>
    <w:qFormat/>
    <w:rsid w:val="008C1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C1F88"/>
    <w:rPr>
      <w:i/>
      <w:iCs/>
      <w:color w:val="0F4761" w:themeColor="accent1" w:themeShade="BF"/>
    </w:rPr>
  </w:style>
  <w:style w:type="character" w:styleId="ab">
    <w:name w:val="Intense Reference"/>
    <w:basedOn w:val="a0"/>
    <w:uiPriority w:val="32"/>
    <w:qFormat/>
    <w:rsid w:val="008C1F88"/>
    <w:rPr>
      <w:b/>
      <w:bCs/>
      <w:smallCaps/>
      <w:color w:val="0F4761" w:themeColor="accent1" w:themeShade="BF"/>
      <w:spacing w:val="5"/>
    </w:rPr>
  </w:style>
  <w:style w:type="table" w:styleId="ac">
    <w:name w:val="Grid Table Light"/>
    <w:basedOn w:val="a1"/>
    <w:uiPriority w:val="40"/>
    <w:rsid w:val="00D844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08056">
      <w:bodyDiv w:val="1"/>
      <w:marLeft w:val="0"/>
      <w:marRight w:val="0"/>
      <w:marTop w:val="0"/>
      <w:marBottom w:val="0"/>
      <w:divBdr>
        <w:top w:val="none" w:sz="0" w:space="0" w:color="auto"/>
        <w:left w:val="none" w:sz="0" w:space="0" w:color="auto"/>
        <w:bottom w:val="none" w:sz="0" w:space="0" w:color="auto"/>
        <w:right w:val="none" w:sz="0" w:space="0" w:color="auto"/>
      </w:divBdr>
    </w:div>
    <w:div w:id="136637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1466</Words>
  <Characters>8357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Майтонова Інжу Бауыржанқызы</dc:creator>
  <cp:keywords/>
  <dc:description/>
  <cp:lastModifiedBy>Inzhu Maitonova</cp:lastModifiedBy>
  <cp:revision>13</cp:revision>
  <dcterms:created xsi:type="dcterms:W3CDTF">2025-10-25T10:41:00Z</dcterms:created>
  <dcterms:modified xsi:type="dcterms:W3CDTF">2025-11-12T14:22:00Z</dcterms:modified>
</cp:coreProperties>
</file>